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7C3053" w:rsidRDefault="00F66084" w:rsidP="00F66084">
      <w:pPr>
        <w:pStyle w:val="NormalWeb"/>
        <w:shd w:val="clear" w:color="auto" w:fill="FFFFFF"/>
        <w:spacing w:before="113" w:after="113"/>
        <w:rPr>
          <w:rStyle w:val="Strong"/>
          <w:color w:val="404040"/>
          <w:sz w:val="22"/>
          <w:szCs w:val="22"/>
        </w:rPr>
      </w:pPr>
      <w:r w:rsidRPr="007C3053">
        <w:rPr>
          <w:rStyle w:val="Strong"/>
          <w:color w:val="404040"/>
          <w:sz w:val="22"/>
          <w:szCs w:val="22"/>
        </w:rPr>
        <w:t>ΕΛΜΕ ΠΕΙΡΑΙΑ</w:t>
      </w:r>
      <w:r w:rsidRPr="007C3053">
        <w:rPr>
          <w:rStyle w:val="Strong"/>
          <w:color w:val="404040"/>
          <w:sz w:val="22"/>
          <w:szCs w:val="22"/>
        </w:rPr>
        <w:tab/>
      </w:r>
      <w:r w:rsidRPr="007C3053">
        <w:rPr>
          <w:rStyle w:val="Strong"/>
          <w:color w:val="404040"/>
          <w:sz w:val="22"/>
          <w:szCs w:val="22"/>
        </w:rPr>
        <w:tab/>
        <w:t xml:space="preserve">          </w:t>
      </w:r>
    </w:p>
    <w:p w:rsidR="00F66084" w:rsidRPr="007C3053" w:rsidRDefault="00531B6A" w:rsidP="00F66084">
      <w:pPr>
        <w:pStyle w:val="NormalWeb"/>
        <w:shd w:val="clear" w:color="auto" w:fill="FFFFFF"/>
        <w:spacing w:before="113" w:after="113"/>
        <w:rPr>
          <w:rStyle w:val="Strong"/>
          <w:color w:val="404040"/>
          <w:sz w:val="22"/>
          <w:szCs w:val="22"/>
        </w:rPr>
      </w:pPr>
      <w:r w:rsidRPr="007C3053">
        <w:rPr>
          <w:rStyle w:val="Strong"/>
          <w:color w:val="404040"/>
          <w:sz w:val="22"/>
          <w:szCs w:val="22"/>
        </w:rPr>
        <w:t>Μαυρομιχάλη 14</w:t>
      </w:r>
      <w:r w:rsidR="00F66084" w:rsidRPr="007C3053">
        <w:rPr>
          <w:rStyle w:val="Strong"/>
          <w:color w:val="404040"/>
          <w:sz w:val="22"/>
          <w:szCs w:val="22"/>
        </w:rPr>
        <w:tab/>
      </w:r>
      <w:r w:rsidR="00F66084" w:rsidRPr="007C3053">
        <w:rPr>
          <w:rStyle w:val="Strong"/>
          <w:color w:val="404040"/>
          <w:sz w:val="22"/>
          <w:szCs w:val="22"/>
        </w:rPr>
        <w:tab/>
        <w:t xml:space="preserve">                                                              Πειραιάς, </w:t>
      </w:r>
      <w:r w:rsidRPr="007C3053">
        <w:rPr>
          <w:rStyle w:val="Strong"/>
          <w:color w:val="404040"/>
          <w:sz w:val="22"/>
          <w:szCs w:val="22"/>
        </w:rPr>
        <w:t xml:space="preserve"> </w:t>
      </w:r>
      <w:r w:rsidR="00F767E0" w:rsidRPr="007C3053">
        <w:rPr>
          <w:rStyle w:val="Strong"/>
          <w:color w:val="404040"/>
          <w:sz w:val="22"/>
          <w:szCs w:val="22"/>
        </w:rPr>
        <w:t>16</w:t>
      </w:r>
      <w:r w:rsidR="00F66084" w:rsidRPr="007C3053">
        <w:rPr>
          <w:rStyle w:val="Strong"/>
          <w:color w:val="404040"/>
          <w:sz w:val="22"/>
          <w:szCs w:val="22"/>
        </w:rPr>
        <w:t>/</w:t>
      </w:r>
      <w:r w:rsidR="00F767E0" w:rsidRPr="007C3053">
        <w:rPr>
          <w:rStyle w:val="Strong"/>
          <w:color w:val="404040"/>
          <w:sz w:val="22"/>
          <w:szCs w:val="22"/>
        </w:rPr>
        <w:t>05</w:t>
      </w:r>
      <w:r w:rsidRPr="007C3053">
        <w:rPr>
          <w:rStyle w:val="Strong"/>
          <w:color w:val="404040"/>
          <w:sz w:val="22"/>
          <w:szCs w:val="22"/>
        </w:rPr>
        <w:t xml:space="preserve">/2018        </w:t>
      </w:r>
    </w:p>
    <w:p w:rsidR="00531B6A" w:rsidRPr="007C3053" w:rsidRDefault="00531B6A" w:rsidP="00F66084">
      <w:pPr>
        <w:pStyle w:val="NormalWeb"/>
        <w:shd w:val="clear" w:color="auto" w:fill="FFFFFF"/>
        <w:spacing w:before="113" w:after="113"/>
        <w:rPr>
          <w:rStyle w:val="Strong"/>
          <w:color w:val="404040"/>
          <w:sz w:val="22"/>
          <w:szCs w:val="22"/>
        </w:rPr>
      </w:pPr>
      <w:r w:rsidRPr="007C3053">
        <w:rPr>
          <w:b/>
          <w:bCs/>
          <w:color w:val="404040"/>
          <w:sz w:val="22"/>
          <w:szCs w:val="22"/>
        </w:rPr>
        <w:t>(3</w:t>
      </w:r>
      <w:r w:rsidRPr="007C3053">
        <w:rPr>
          <w:b/>
          <w:bCs/>
          <w:color w:val="404040"/>
          <w:sz w:val="22"/>
          <w:szCs w:val="22"/>
          <w:vertAlign w:val="superscript"/>
        </w:rPr>
        <w:t>ο</w:t>
      </w:r>
      <w:r w:rsidRPr="007C3053">
        <w:rPr>
          <w:b/>
          <w:bCs/>
          <w:color w:val="404040"/>
          <w:sz w:val="22"/>
          <w:szCs w:val="22"/>
        </w:rPr>
        <w:t xml:space="preserve"> ΓΕΛ-1</w:t>
      </w:r>
      <w:r w:rsidRPr="007C3053">
        <w:rPr>
          <w:b/>
          <w:bCs/>
          <w:color w:val="404040"/>
          <w:sz w:val="22"/>
          <w:szCs w:val="22"/>
          <w:vertAlign w:val="superscript"/>
        </w:rPr>
        <w:t>ος</w:t>
      </w:r>
      <w:r w:rsidRPr="007C3053">
        <w:rPr>
          <w:b/>
          <w:bCs/>
          <w:color w:val="404040"/>
          <w:sz w:val="22"/>
          <w:szCs w:val="22"/>
        </w:rPr>
        <w:t xml:space="preserve"> όροφος)</w:t>
      </w:r>
    </w:p>
    <w:p w:rsidR="00F66084" w:rsidRPr="007C3053" w:rsidRDefault="00F66084" w:rsidP="00F66084">
      <w:pPr>
        <w:pStyle w:val="NormalWeb"/>
        <w:shd w:val="clear" w:color="auto" w:fill="FFFFFF"/>
        <w:spacing w:before="113" w:after="113"/>
        <w:rPr>
          <w:rStyle w:val="Strong"/>
          <w:color w:val="404040"/>
          <w:sz w:val="22"/>
          <w:szCs w:val="22"/>
        </w:rPr>
      </w:pPr>
      <w:r w:rsidRPr="007C3053">
        <w:rPr>
          <w:rStyle w:val="Strong"/>
          <w:color w:val="404040"/>
          <w:sz w:val="22"/>
          <w:szCs w:val="22"/>
        </w:rPr>
        <w:t xml:space="preserve">Τηλ. : 2104124810                                                                                           Πρωτ: </w:t>
      </w:r>
      <w:r w:rsidR="00531B6A" w:rsidRPr="007C3053">
        <w:rPr>
          <w:rStyle w:val="Strong"/>
          <w:color w:val="404040"/>
          <w:sz w:val="22"/>
          <w:szCs w:val="22"/>
        </w:rPr>
        <w:t xml:space="preserve"> 0</w:t>
      </w:r>
      <w:r w:rsidR="00F767E0" w:rsidRPr="007C3053">
        <w:rPr>
          <w:rStyle w:val="Strong"/>
          <w:color w:val="404040"/>
          <w:sz w:val="22"/>
          <w:szCs w:val="22"/>
        </w:rPr>
        <w:t>74</w:t>
      </w:r>
    </w:p>
    <w:p w:rsidR="00F66084" w:rsidRPr="007C3053" w:rsidRDefault="00F66084" w:rsidP="00F66084">
      <w:pPr>
        <w:pStyle w:val="NormalWeb"/>
        <w:shd w:val="clear" w:color="auto" w:fill="FFFFFF"/>
        <w:spacing w:before="113" w:after="113"/>
        <w:rPr>
          <w:rStyle w:val="Strong"/>
          <w:color w:val="404040"/>
          <w:sz w:val="22"/>
          <w:szCs w:val="22"/>
        </w:rPr>
      </w:pPr>
      <w:r w:rsidRPr="007C3053">
        <w:rPr>
          <w:rStyle w:val="Strong"/>
          <w:color w:val="404040"/>
          <w:sz w:val="22"/>
          <w:szCs w:val="22"/>
        </w:rPr>
        <w:t>Φαξ  : 2103000423</w:t>
      </w:r>
    </w:p>
    <w:p w:rsidR="00F66084" w:rsidRPr="007C3053" w:rsidRDefault="00F66084" w:rsidP="00F66084">
      <w:pPr>
        <w:pStyle w:val="NormalWeb"/>
        <w:shd w:val="clear" w:color="auto" w:fill="FFFFFF"/>
        <w:spacing w:before="113" w:after="113"/>
        <w:rPr>
          <w:rStyle w:val="Strong"/>
          <w:color w:val="404040"/>
          <w:sz w:val="22"/>
          <w:szCs w:val="22"/>
        </w:rPr>
      </w:pPr>
      <w:r w:rsidRPr="007C3053">
        <w:rPr>
          <w:rStyle w:val="Strong"/>
          <w:color w:val="404040"/>
          <w:sz w:val="22"/>
          <w:szCs w:val="22"/>
          <w:lang w:val="en-US"/>
        </w:rPr>
        <w:t>e</w:t>
      </w:r>
      <w:r w:rsidRPr="007C3053">
        <w:rPr>
          <w:rStyle w:val="Strong"/>
          <w:color w:val="404040"/>
          <w:sz w:val="22"/>
          <w:szCs w:val="22"/>
        </w:rPr>
        <w:t>-</w:t>
      </w:r>
      <w:proofErr w:type="gramStart"/>
      <w:r w:rsidRPr="007C3053">
        <w:rPr>
          <w:rStyle w:val="Strong"/>
          <w:color w:val="404040"/>
          <w:sz w:val="22"/>
          <w:szCs w:val="22"/>
          <w:lang w:val="en-US"/>
        </w:rPr>
        <w:t>mail</w:t>
      </w:r>
      <w:r w:rsidRPr="007C3053">
        <w:rPr>
          <w:rStyle w:val="Strong"/>
          <w:color w:val="404040"/>
          <w:sz w:val="22"/>
          <w:szCs w:val="22"/>
        </w:rPr>
        <w:t xml:space="preserve"> :</w:t>
      </w:r>
      <w:proofErr w:type="gramEnd"/>
      <w:r w:rsidRPr="007C3053">
        <w:rPr>
          <w:rStyle w:val="Strong"/>
          <w:color w:val="404040"/>
          <w:sz w:val="22"/>
          <w:szCs w:val="22"/>
        </w:rPr>
        <w:t xml:space="preserve"> </w:t>
      </w:r>
      <w:hyperlink r:id="rId5" w:history="1">
        <w:r w:rsidRPr="007C3053">
          <w:rPr>
            <w:rStyle w:val="Hyperlink"/>
            <w:sz w:val="22"/>
            <w:szCs w:val="22"/>
            <w:lang w:val="en-US"/>
          </w:rPr>
          <w:t>elmepeir</w:t>
        </w:r>
        <w:r w:rsidRPr="007C3053">
          <w:rPr>
            <w:rStyle w:val="Hyperlink"/>
            <w:sz w:val="22"/>
            <w:szCs w:val="22"/>
          </w:rPr>
          <w:t>@</w:t>
        </w:r>
        <w:r w:rsidRPr="007C3053">
          <w:rPr>
            <w:rStyle w:val="Hyperlink"/>
            <w:sz w:val="22"/>
            <w:szCs w:val="22"/>
            <w:lang w:val="en-US"/>
          </w:rPr>
          <w:t>yahoo</w:t>
        </w:r>
        <w:r w:rsidRPr="007C3053">
          <w:rPr>
            <w:rStyle w:val="Hyperlink"/>
            <w:sz w:val="22"/>
            <w:szCs w:val="22"/>
          </w:rPr>
          <w:t>.</w:t>
        </w:r>
        <w:r w:rsidRPr="007C3053">
          <w:rPr>
            <w:rStyle w:val="Hyperlink"/>
            <w:sz w:val="22"/>
            <w:szCs w:val="22"/>
            <w:lang w:val="en-US"/>
          </w:rPr>
          <w:t>gr</w:t>
        </w:r>
      </w:hyperlink>
      <w:r w:rsidRPr="007C3053">
        <w:rPr>
          <w:rStyle w:val="Strong"/>
          <w:color w:val="404040"/>
          <w:sz w:val="22"/>
          <w:szCs w:val="22"/>
        </w:rPr>
        <w:t xml:space="preserve">                                                  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7C3053">
        <w:rPr>
          <w:rStyle w:val="Strong"/>
          <w:color w:val="404040"/>
          <w:sz w:val="22"/>
          <w:szCs w:val="22"/>
          <w:lang w:val="en-US"/>
        </w:rPr>
        <w:t>www</w:t>
      </w:r>
      <w:r w:rsidRPr="007C3053">
        <w:rPr>
          <w:rStyle w:val="Strong"/>
          <w:color w:val="404040"/>
          <w:sz w:val="22"/>
          <w:szCs w:val="22"/>
        </w:rPr>
        <w:t>.</w:t>
      </w:r>
      <w:proofErr w:type="spellStart"/>
      <w:r w:rsidRPr="007C3053">
        <w:rPr>
          <w:rStyle w:val="Strong"/>
          <w:color w:val="404040"/>
          <w:sz w:val="22"/>
          <w:szCs w:val="22"/>
          <w:lang w:val="en-US"/>
        </w:rPr>
        <w:t>elmepeiraia</w:t>
      </w:r>
      <w:proofErr w:type="spellEnd"/>
      <w:r w:rsidRPr="007C3053">
        <w:rPr>
          <w:rStyle w:val="Strong"/>
          <w:color w:val="404040"/>
          <w:sz w:val="22"/>
          <w:szCs w:val="22"/>
        </w:rPr>
        <w:t>.</w:t>
      </w:r>
      <w:r w:rsidRPr="007C3053">
        <w:rPr>
          <w:rStyle w:val="Strong"/>
          <w:color w:val="404040"/>
          <w:sz w:val="22"/>
          <w:szCs w:val="22"/>
          <w:lang w:val="en-US"/>
        </w:rPr>
        <w:t>gr</w:t>
      </w:r>
      <w:r w:rsidRPr="007C3053">
        <w:rPr>
          <w:rStyle w:val="Strong"/>
          <w:color w:val="404040"/>
          <w:sz w:val="22"/>
          <w:szCs w:val="22"/>
        </w:rPr>
        <w:t xml:space="preserve">      </w:t>
      </w:r>
      <w:r w:rsidRPr="007C3053">
        <w:rPr>
          <w:rStyle w:val="Strong"/>
          <w:color w:val="404040"/>
          <w:sz w:val="22"/>
          <w:szCs w:val="22"/>
        </w:rPr>
        <w:tab/>
        <w:t xml:space="preserve">                                          </w:t>
      </w:r>
      <w:r w:rsidRPr="007C3053">
        <w:rPr>
          <w:rStyle w:val="Strong"/>
          <w:color w:val="404040"/>
          <w:sz w:val="22"/>
          <w:szCs w:val="22"/>
        </w:rPr>
        <w:tab/>
        <w:t xml:space="preserve">                  </w:t>
      </w:r>
      <w:r w:rsidRPr="007C3053">
        <w:rPr>
          <w:rStyle w:val="Strong"/>
          <w:color w:val="404040"/>
          <w:sz w:val="22"/>
          <w:szCs w:val="22"/>
        </w:rPr>
        <w:tab/>
      </w:r>
      <w:r>
        <w:rPr>
          <w:rStyle w:val="Strong"/>
          <w:color w:val="404040"/>
        </w:rPr>
        <w:t xml:space="preserve">                                          </w:t>
      </w:r>
      <w:r w:rsidRPr="00ED23D7">
        <w:rPr>
          <w:rStyle w:val="Strong"/>
          <w:color w:val="404040"/>
        </w:rPr>
        <w:tab/>
      </w:r>
      <w:r>
        <w:rPr>
          <w:rStyle w:val="Strong"/>
          <w:color w:val="404040"/>
        </w:rPr>
        <w:t xml:space="preserve">                                                                                                                   </w:t>
      </w:r>
    </w:p>
    <w:p w:rsidR="00F767E0" w:rsidRPr="00F767E0" w:rsidRDefault="00F767E0" w:rsidP="00F767E0">
      <w:pPr>
        <w:suppressAutoHyphens w:val="0"/>
        <w:jc w:val="center"/>
        <w:rPr>
          <w:rFonts w:asciiTheme="minorHAnsi" w:eastAsiaTheme="minorHAnsi" w:hAnsiTheme="minorHAnsi" w:cstheme="minorBidi"/>
          <w:b/>
          <w:sz w:val="28"/>
          <w:szCs w:val="28"/>
          <w:lang w:eastAsia="en-US"/>
        </w:rPr>
      </w:pPr>
      <w:r w:rsidRPr="00F767E0">
        <w:rPr>
          <w:rFonts w:asciiTheme="minorHAnsi" w:eastAsiaTheme="minorHAnsi" w:hAnsiTheme="minorHAnsi" w:cstheme="minorBidi"/>
          <w:b/>
          <w:sz w:val="28"/>
          <w:szCs w:val="28"/>
          <w:lang w:eastAsia="en-US"/>
        </w:rPr>
        <w:t xml:space="preserve">Εγγραφές 14-31 Μάη σε ΓΕΛ και ΕΠΑΛ! </w:t>
      </w:r>
    </w:p>
    <w:p w:rsidR="00F767E0" w:rsidRPr="00F767E0" w:rsidRDefault="00F767E0" w:rsidP="00F767E0">
      <w:pPr>
        <w:suppressAutoHyphens w:val="0"/>
        <w:jc w:val="center"/>
        <w:rPr>
          <w:rFonts w:asciiTheme="minorHAnsi" w:eastAsiaTheme="minorHAnsi" w:hAnsiTheme="minorHAnsi" w:cstheme="minorBidi"/>
          <w:b/>
          <w:sz w:val="28"/>
          <w:szCs w:val="28"/>
          <w:lang w:eastAsia="en-US"/>
        </w:rPr>
      </w:pPr>
      <w:r w:rsidRPr="00F767E0">
        <w:rPr>
          <w:rFonts w:asciiTheme="minorHAnsi" w:eastAsiaTheme="minorHAnsi" w:hAnsiTheme="minorHAnsi" w:cstheme="minorBidi"/>
          <w:b/>
          <w:sz w:val="28"/>
          <w:szCs w:val="28"/>
          <w:lang w:eastAsia="en-US"/>
        </w:rPr>
        <w:t>Βιασύνη για συμπτύξεις τμημάτων</w:t>
      </w:r>
    </w:p>
    <w:p w:rsidR="00F767E0" w:rsidRPr="00F767E0" w:rsidRDefault="00F767E0" w:rsidP="00F767E0">
      <w:pPr>
        <w:suppressAutoHyphens w:val="0"/>
        <w:spacing w:after="0"/>
        <w:jc w:val="both"/>
        <w:outlineLvl w:val="2"/>
        <w:rPr>
          <w:rFonts w:asciiTheme="minorHAnsi" w:eastAsia="Times New Roman" w:hAnsiTheme="minorHAnsi"/>
          <w:bCs/>
          <w:sz w:val="24"/>
          <w:szCs w:val="24"/>
          <w:lang w:eastAsia="el-GR"/>
        </w:rPr>
      </w:pPr>
      <w:r w:rsidRPr="00F767E0">
        <w:rPr>
          <w:rFonts w:asciiTheme="minorHAnsi" w:eastAsia="Times New Roman" w:hAnsiTheme="minorHAnsi"/>
          <w:bCs/>
          <w:sz w:val="24"/>
          <w:szCs w:val="24"/>
          <w:lang w:eastAsia="el-GR"/>
        </w:rPr>
        <w:t>Σε εφαρμογή της Υπουργικής Απόφασης με θέμα «Εγγραφές, μετεγγραφές, φοίτηση και θέματα οργάνωσης της σχολικής ζωής στα σχολεία της δευτεροβάθμιας εκπαίδευσης» και για την οποία έχει τοποθετηθεί η ΕΛΜΕ με την απόφαση 33/27-2-2018, το Υπουργείο Παιδείας έστειλε στα σχολεία Εγκύκλιο, με βάση την οποία ορίζει ότι οι εγγραφές σε ΓΕΛ και ΕΠΑΛ θα γίνουν την περίοδο 14 έως 31 Μάη. Ενώ για τα ΕΠΑΛ, οι εγγραφές θα οριστικοποιηθούν μέσα σε τρεις μέρες (20-29 Ιούνη)!</w:t>
      </w:r>
    </w:p>
    <w:p w:rsidR="00F767E0" w:rsidRPr="00F767E0" w:rsidRDefault="00F767E0" w:rsidP="00F767E0">
      <w:pPr>
        <w:suppressAutoHyphens w:val="0"/>
        <w:autoSpaceDE w:val="0"/>
        <w:autoSpaceDN w:val="0"/>
        <w:adjustRightInd w:val="0"/>
        <w:spacing w:after="0"/>
        <w:jc w:val="both"/>
        <w:rPr>
          <w:rFonts w:asciiTheme="minorHAnsi" w:eastAsiaTheme="minorHAnsi" w:hAnsiTheme="minorHAnsi" w:cs="Calibri"/>
          <w:b/>
          <w:color w:val="000000"/>
          <w:sz w:val="24"/>
          <w:szCs w:val="24"/>
          <w:lang w:eastAsia="en-US"/>
        </w:rPr>
      </w:pPr>
      <w:r w:rsidRPr="00F767E0">
        <w:rPr>
          <w:rFonts w:asciiTheme="minorHAnsi" w:eastAsiaTheme="minorHAnsi" w:hAnsiTheme="minorHAnsi" w:cs="Calibri"/>
          <w:color w:val="000000"/>
          <w:sz w:val="24"/>
          <w:szCs w:val="24"/>
          <w:lang w:eastAsia="en-US"/>
        </w:rPr>
        <w:t>Χαρακτηριστικό, επίσης, είναι ότι στα ΓΕΛ οι μαθητές «</w:t>
      </w:r>
      <w:r w:rsidRPr="00F767E0">
        <w:rPr>
          <w:rFonts w:eastAsiaTheme="minorHAnsi" w:cs="Calibri"/>
          <w:i/>
          <w:color w:val="000000"/>
          <w:sz w:val="24"/>
          <w:szCs w:val="24"/>
          <w:lang w:eastAsia="en-US"/>
        </w:rPr>
        <w:t>δεν δηλώνουν σχολείο προτίμησης στην εφαρμογή e-εγγραφές, αλλά τοποθετούνται σύμφωνα με απόφαση του/της Διευθυντή/ντριας Δευτεροβάθμιας Εκπαίδευσης</w:t>
      </w:r>
      <w:r w:rsidRPr="00F767E0">
        <w:rPr>
          <w:rFonts w:asciiTheme="minorHAnsi" w:eastAsiaTheme="minorHAnsi" w:hAnsiTheme="minorHAnsi" w:cs="Calibri"/>
          <w:color w:val="000000"/>
          <w:sz w:val="24"/>
          <w:szCs w:val="24"/>
          <w:lang w:eastAsia="en-US"/>
        </w:rPr>
        <w:t>». Ενώ στα ΕΠΑΛ «</w:t>
      </w:r>
      <w:r w:rsidRPr="00F767E0">
        <w:rPr>
          <w:rFonts w:asciiTheme="minorHAnsi" w:eastAsiaTheme="minorHAnsi" w:hAnsiTheme="minorHAnsi" w:cs="Calibri"/>
          <w:i/>
          <w:color w:val="000000"/>
          <w:sz w:val="24"/>
          <w:szCs w:val="24"/>
          <w:lang w:eastAsia="en-US"/>
        </w:rPr>
        <w:t>σ</w:t>
      </w:r>
      <w:r w:rsidRPr="00F767E0">
        <w:rPr>
          <w:rFonts w:eastAsiaTheme="minorHAnsi" w:cs="Calibri"/>
          <w:i/>
          <w:color w:val="000000"/>
          <w:lang w:eastAsia="en-US"/>
        </w:rPr>
        <w:t xml:space="preserve">την περίπτωση κατά την οποία μαθητής/τρια </w:t>
      </w:r>
      <w:r w:rsidRPr="00F767E0">
        <w:rPr>
          <w:rFonts w:eastAsiaTheme="minorHAnsi" w:cs="Calibri"/>
          <w:bCs/>
          <w:i/>
          <w:color w:val="000000"/>
          <w:lang w:eastAsia="en-US"/>
        </w:rPr>
        <w:t xml:space="preserve">κατανεμήθηκε σε ολιγομελές τμήμα </w:t>
      </w:r>
      <w:r w:rsidRPr="00F767E0">
        <w:rPr>
          <w:rFonts w:eastAsiaTheme="minorHAnsi" w:cs="Calibri"/>
          <w:i/>
          <w:color w:val="000000"/>
          <w:lang w:eastAsia="en-US"/>
        </w:rPr>
        <w:t xml:space="preserve">που χρειάζεται έγκριση για να λειτουργήσει, αναμένει νεότερη ενημέρωση </w:t>
      </w:r>
      <w:r w:rsidRPr="00F767E0">
        <w:rPr>
          <w:rFonts w:eastAsiaTheme="minorHAnsi" w:cs="Calibri"/>
          <w:bCs/>
          <w:i/>
          <w:color w:val="000000"/>
          <w:lang w:eastAsia="en-US"/>
        </w:rPr>
        <w:t>μετά την 20ή Ιουλίου 2018</w:t>
      </w:r>
      <w:r w:rsidRPr="00F767E0">
        <w:rPr>
          <w:rFonts w:asciiTheme="minorHAnsi" w:eastAsiaTheme="minorHAnsi" w:hAnsiTheme="minorHAnsi" w:cs="Calibri"/>
          <w:color w:val="000000"/>
          <w:sz w:val="24"/>
          <w:szCs w:val="24"/>
          <w:lang w:eastAsia="en-US"/>
        </w:rPr>
        <w:t>»!</w:t>
      </w:r>
    </w:p>
    <w:p w:rsidR="00F767E0" w:rsidRPr="00F767E0" w:rsidRDefault="00F767E0" w:rsidP="00F767E0">
      <w:pPr>
        <w:suppressAutoHyphens w:val="0"/>
        <w:spacing w:after="0" w:line="240" w:lineRule="auto"/>
        <w:jc w:val="both"/>
        <w:outlineLvl w:val="2"/>
        <w:rPr>
          <w:rFonts w:asciiTheme="minorHAnsi" w:eastAsia="Times New Roman" w:hAnsiTheme="minorHAnsi"/>
          <w:bCs/>
          <w:sz w:val="24"/>
          <w:szCs w:val="24"/>
          <w:lang w:eastAsia="el-GR"/>
        </w:rPr>
      </w:pPr>
      <w:r w:rsidRPr="00F767E0">
        <w:rPr>
          <w:rFonts w:asciiTheme="minorHAnsi" w:eastAsia="Times New Roman" w:hAnsiTheme="minorHAnsi"/>
          <w:bCs/>
          <w:sz w:val="24"/>
          <w:szCs w:val="24"/>
          <w:lang w:eastAsia="el-GR"/>
        </w:rPr>
        <w:t>Η πρωτοφανής «βιασύνη» του Υπουργείου δεν είναι απλώς ένα νέο καψώνι στον κλάδο και στα σχολεία. Η εφαρμογή της:</w:t>
      </w:r>
    </w:p>
    <w:p w:rsidR="00F767E0" w:rsidRPr="00F767E0" w:rsidRDefault="00F767E0" w:rsidP="00F767E0">
      <w:pPr>
        <w:suppressAutoHyphens w:val="0"/>
        <w:spacing w:after="0" w:line="240" w:lineRule="auto"/>
        <w:jc w:val="both"/>
        <w:outlineLvl w:val="2"/>
        <w:rPr>
          <w:rFonts w:asciiTheme="minorHAnsi" w:eastAsia="Times New Roman" w:hAnsiTheme="minorHAnsi"/>
          <w:bCs/>
          <w:sz w:val="24"/>
          <w:szCs w:val="24"/>
          <w:lang w:eastAsia="el-GR"/>
        </w:rPr>
      </w:pPr>
    </w:p>
    <w:p w:rsidR="00F767E0" w:rsidRPr="00F767E0" w:rsidRDefault="00F767E0" w:rsidP="00F767E0">
      <w:pPr>
        <w:numPr>
          <w:ilvl w:val="0"/>
          <w:numId w:val="5"/>
        </w:numPr>
        <w:suppressAutoHyphens w:val="0"/>
        <w:spacing w:after="0" w:line="240" w:lineRule="auto"/>
        <w:ind w:left="426"/>
        <w:jc w:val="both"/>
        <w:outlineLvl w:val="2"/>
        <w:rPr>
          <w:rFonts w:asciiTheme="minorHAnsi" w:eastAsia="Times New Roman" w:hAnsiTheme="minorHAnsi"/>
          <w:bCs/>
          <w:sz w:val="24"/>
          <w:szCs w:val="24"/>
          <w:lang w:eastAsia="el-GR"/>
        </w:rPr>
      </w:pPr>
      <w:r w:rsidRPr="00F767E0">
        <w:rPr>
          <w:rFonts w:asciiTheme="minorHAnsi" w:eastAsia="Times New Roman" w:hAnsiTheme="minorHAnsi"/>
          <w:bCs/>
          <w:sz w:val="24"/>
          <w:szCs w:val="24"/>
          <w:lang w:eastAsia="el-GR"/>
        </w:rPr>
        <w:t>Δημιουργεί το κατάλληλο υπόβαθρο για την ένταση του κεντρικού ελέγχου στις εγγραφές των μαθητών, ώστε το Υπουργείο να είναι σε θέση από νωρίς να κάνει τα απαραίτητα «μαγειρέματα», που θα οδηγήσουν σε κλείσιμο – συμπτύξεις τμημάτων. Τα τμήματα θα «κλείσουν» γρήγορα και από κει και πέρα θα αρχίσουν οι «εξυπηρετήσεις» με τις ειδικές άδειες. Με κανένα άλλο τρόπο δεν μπορεί να εξηγηθεί αυτή η κυβερνητική βιασύνη.</w:t>
      </w:r>
    </w:p>
    <w:p w:rsidR="00F767E0" w:rsidRPr="00F767E0" w:rsidRDefault="00F767E0" w:rsidP="00F767E0">
      <w:pPr>
        <w:suppressAutoHyphens w:val="0"/>
        <w:spacing w:after="0" w:line="240" w:lineRule="auto"/>
        <w:ind w:left="426"/>
        <w:jc w:val="both"/>
        <w:outlineLvl w:val="2"/>
        <w:rPr>
          <w:rFonts w:asciiTheme="minorHAnsi" w:eastAsia="Times New Roman" w:hAnsiTheme="minorHAnsi"/>
          <w:bCs/>
          <w:sz w:val="24"/>
          <w:szCs w:val="24"/>
          <w:lang w:eastAsia="el-GR"/>
        </w:rPr>
      </w:pPr>
    </w:p>
    <w:p w:rsidR="00F767E0" w:rsidRPr="00F767E0" w:rsidRDefault="00F767E0" w:rsidP="00F767E0">
      <w:pPr>
        <w:numPr>
          <w:ilvl w:val="0"/>
          <w:numId w:val="5"/>
        </w:numPr>
        <w:suppressAutoHyphens w:val="0"/>
        <w:spacing w:after="0" w:line="240" w:lineRule="auto"/>
        <w:ind w:left="426"/>
        <w:jc w:val="both"/>
        <w:outlineLvl w:val="2"/>
        <w:rPr>
          <w:rFonts w:asciiTheme="minorHAnsi" w:eastAsia="Times New Roman" w:hAnsiTheme="minorHAnsi"/>
          <w:bCs/>
          <w:sz w:val="24"/>
          <w:szCs w:val="24"/>
          <w:lang w:eastAsia="el-GR"/>
        </w:rPr>
      </w:pPr>
      <w:r w:rsidRPr="00F767E0">
        <w:rPr>
          <w:rFonts w:asciiTheme="minorHAnsi" w:eastAsia="Times New Roman" w:hAnsiTheme="minorHAnsi"/>
          <w:bCs/>
          <w:sz w:val="24"/>
          <w:szCs w:val="24"/>
          <w:lang w:eastAsia="el-GR"/>
        </w:rPr>
        <w:t>Ρίχνει κι άλλα βάρη σε εμάς στους εκπαιδευτικούς, που σε μια περίοδο επαναλήψεων, βαθμολογιών, εξετάσεων, συλλόγων και αποτελεσμάτων, επιφορτιζόμαστε με την πρόσθετη γραφειοκρατική δουλειά της προεγγραφής. Η εικόνα που θέλει να παρουσιάσει το Υπουργείο ότι η δουλειά θα γίνει ηλεκτρονικά από τους ίδιους τους μαθητές και τους κηδεμόνες τους, όλοι ξέρουμε ότι δεν έχει καμία σχέση με την αλήθεια. Το δεύτερο 15μερο του Μάη θα υπάρχει στα σχολεία ένα χάος.</w:t>
      </w:r>
    </w:p>
    <w:p w:rsidR="00F767E0" w:rsidRPr="00F767E0" w:rsidRDefault="00F767E0" w:rsidP="00F767E0">
      <w:pPr>
        <w:suppressAutoHyphens w:val="0"/>
        <w:spacing w:after="0"/>
        <w:jc w:val="both"/>
        <w:outlineLvl w:val="2"/>
        <w:rPr>
          <w:rFonts w:asciiTheme="minorHAnsi" w:eastAsiaTheme="minorHAnsi" w:hAnsiTheme="minorHAnsi" w:cstheme="minorBidi"/>
          <w:b/>
          <w:sz w:val="24"/>
          <w:szCs w:val="24"/>
          <w:lang w:eastAsia="en-US"/>
        </w:rPr>
      </w:pPr>
    </w:p>
    <w:p w:rsidR="00F767E0" w:rsidRPr="00F767E0" w:rsidRDefault="00F767E0" w:rsidP="00F767E0">
      <w:pPr>
        <w:suppressAutoHyphens w:val="0"/>
        <w:spacing w:after="0"/>
        <w:jc w:val="both"/>
        <w:outlineLvl w:val="2"/>
        <w:rPr>
          <w:rFonts w:asciiTheme="minorHAnsi" w:eastAsia="Times New Roman" w:hAnsiTheme="minorHAnsi"/>
          <w:bCs/>
          <w:sz w:val="24"/>
          <w:szCs w:val="24"/>
          <w:lang w:eastAsia="el-GR"/>
        </w:rPr>
      </w:pPr>
      <w:r w:rsidRPr="00F767E0">
        <w:rPr>
          <w:rFonts w:asciiTheme="minorHAnsi" w:eastAsia="Times New Roman" w:hAnsiTheme="minorHAnsi"/>
          <w:bCs/>
          <w:sz w:val="24"/>
          <w:szCs w:val="24"/>
          <w:lang w:eastAsia="el-GR"/>
        </w:rPr>
        <w:t>Με απανωτές του παρεμβάσεις το Υπουργείο Παιδείας αναπροσαρμόζει με χειρουργικό τρόπο τη λειτουργία των σχολείων στην κατεύθυνση υλοποίησης των στόχων της ΕΕ και του ΟΟΣΑ. Σε κάθε του παρέμβαση κρύβονται συμπτύξεις και περικοπές, εξοικονόμηση θέσεων εργασίας και κόστους. Σε κάθε του παρέμβαση προστίθενται και άλλες εξωδιδακτικές εργασίες στον κλάδο την ίδια στιγμή που η λιτότητα θερίζει. Αποδεικνύεται ότι κάθε μέρα αδράνειας του κλάδου φέρνει μια νέα αντιδραστική ρύθμιση.</w:t>
      </w:r>
    </w:p>
    <w:p w:rsidR="007C3053" w:rsidRDefault="00F767E0" w:rsidP="007C3053">
      <w:pPr>
        <w:suppressAutoHyphens w:val="0"/>
        <w:spacing w:after="0"/>
        <w:jc w:val="center"/>
        <w:outlineLvl w:val="2"/>
        <w:rPr>
          <w:noProof/>
          <w:lang w:eastAsia="en-US"/>
        </w:rPr>
      </w:pPr>
      <w:r w:rsidRPr="00F767E0">
        <w:rPr>
          <w:rFonts w:asciiTheme="minorHAnsi" w:eastAsia="Times New Roman" w:hAnsiTheme="minorHAnsi"/>
          <w:b/>
          <w:bCs/>
          <w:sz w:val="28"/>
          <w:szCs w:val="28"/>
          <w:lang w:eastAsia="el-GR"/>
        </w:rPr>
        <w:t>Απαιτούμε να ανακληθεί η εγκύκλιος και η Υπουργική Απόφαση που προηγήθηκε.</w:t>
      </w:r>
      <w:r w:rsidR="007C3053" w:rsidRPr="007C3053">
        <w:rPr>
          <w:noProof/>
          <w:lang w:eastAsia="en-US"/>
        </w:rPr>
        <w:t xml:space="preserve"> </w:t>
      </w:r>
    </w:p>
    <w:p w:rsidR="00873BE2" w:rsidRDefault="007C3053" w:rsidP="007C3053">
      <w:pPr>
        <w:suppressAutoHyphens w:val="0"/>
        <w:spacing w:after="0"/>
        <w:jc w:val="center"/>
        <w:outlineLvl w:val="2"/>
      </w:pPr>
      <w:bookmarkStart w:id="0" w:name="_GoBack"/>
      <w:r>
        <w:rPr>
          <w:noProof/>
          <w:lang w:val="en-US" w:eastAsia="en-US"/>
        </w:rPr>
        <w:drawing>
          <wp:inline distT="0" distB="0" distL="0" distR="0" wp14:anchorId="7F326356" wp14:editId="4B19CC5C">
            <wp:extent cx="4588510" cy="1114425"/>
            <wp:effectExtent l="0" t="0" r="254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114425"/>
                    </a:xfrm>
                    <a:prstGeom prst="rect">
                      <a:avLst/>
                    </a:prstGeom>
                    <a:noFill/>
                  </pic:spPr>
                </pic:pic>
              </a:graphicData>
            </a:graphic>
          </wp:inline>
        </w:drawing>
      </w:r>
      <w:bookmarkEnd w:id="0"/>
    </w:p>
    <w:sectPr w:rsidR="00873BE2" w:rsidSect="007C3053">
      <w:pgSz w:w="11906" w:h="16838"/>
      <w:pgMar w:top="450" w:right="850" w:bottom="18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40A1913"/>
    <w:multiLevelType w:val="hybridMultilevel"/>
    <w:tmpl w:val="28D6F0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6051F4"/>
    <w:rsid w:val="00706E54"/>
    <w:rsid w:val="007C3053"/>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 w:val="00F76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2018-05-16T20:49:00Z</dcterms:created>
  <dcterms:modified xsi:type="dcterms:W3CDTF">2018-05-23T11:00:00Z</dcterms:modified>
</cp:coreProperties>
</file>