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3B8" w:rsidRDefault="00E074C4">
      <w:r>
        <w:rPr>
          <w:noProof/>
        </w:rPr>
        <w:drawing>
          <wp:anchor distT="0" distB="0" distL="114300" distR="114300" simplePos="0" relativeHeight="251658240" behindDoc="1" locked="0" layoutInCell="1" allowOverlap="1">
            <wp:simplePos x="0" y="0"/>
            <wp:positionH relativeFrom="column">
              <wp:posOffset>-428625</wp:posOffset>
            </wp:positionH>
            <wp:positionV relativeFrom="paragraph">
              <wp:posOffset>-511810</wp:posOffset>
            </wp:positionV>
            <wp:extent cx="5894789" cy="2066925"/>
            <wp:effectExtent l="19050" t="0" r="0" b="0"/>
            <wp:wrapNone/>
            <wp:docPr id="1" name="Εικόνα 1" descr="C:\Users\user\Desktop\ΔΑ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ΔΑΣ.png"/>
                    <pic:cNvPicPr>
                      <a:picLocks noChangeAspect="1" noChangeArrowheads="1"/>
                    </pic:cNvPicPr>
                  </pic:nvPicPr>
                  <pic:blipFill>
                    <a:blip r:embed="rId4" cstate="print"/>
                    <a:srcRect/>
                    <a:stretch>
                      <a:fillRect/>
                    </a:stretch>
                  </pic:blipFill>
                  <pic:spPr bwMode="auto">
                    <a:xfrm>
                      <a:off x="0" y="0"/>
                      <a:ext cx="5905500" cy="2070681"/>
                    </a:xfrm>
                    <a:prstGeom prst="rect">
                      <a:avLst/>
                    </a:prstGeom>
                    <a:noFill/>
                    <a:ln w="9525">
                      <a:noFill/>
                      <a:miter lim="800000"/>
                      <a:headEnd/>
                      <a:tailEnd/>
                    </a:ln>
                  </pic:spPr>
                </pic:pic>
              </a:graphicData>
            </a:graphic>
          </wp:anchor>
        </w:drawing>
      </w:r>
    </w:p>
    <w:p w:rsidR="00FE23B8" w:rsidRPr="00FE23B8" w:rsidRDefault="00FE23B8" w:rsidP="00FE23B8"/>
    <w:p w:rsidR="00FE23B8" w:rsidRPr="00FE23B8" w:rsidRDefault="00FE23B8" w:rsidP="00FE23B8"/>
    <w:p w:rsidR="00FE23B8" w:rsidRPr="00FE23B8" w:rsidRDefault="00FE23B8" w:rsidP="00FE23B8"/>
    <w:p w:rsidR="00E04E7B" w:rsidRDefault="00E04E7B" w:rsidP="00E04E7B">
      <w:pPr>
        <w:jc w:val="center"/>
        <w:rPr>
          <w:sz w:val="28"/>
          <w:szCs w:val="28"/>
        </w:rPr>
      </w:pPr>
    </w:p>
    <w:p w:rsidR="00FE23B8" w:rsidRDefault="00A01EAD" w:rsidP="00E04E7B">
      <w:pPr>
        <w:jc w:val="center"/>
        <w:rPr>
          <w:sz w:val="28"/>
          <w:szCs w:val="28"/>
        </w:rPr>
      </w:pPr>
      <w:r w:rsidRPr="00A01EAD">
        <w:rPr>
          <w:sz w:val="28"/>
          <w:szCs w:val="28"/>
        </w:rPr>
        <w:t xml:space="preserve">Εκλογές  για Εκτελεστική Γραμματεία </w:t>
      </w:r>
      <w:r w:rsidR="00E04E7B">
        <w:rPr>
          <w:sz w:val="28"/>
          <w:szCs w:val="28"/>
        </w:rPr>
        <w:t xml:space="preserve">Ν.Τ. </w:t>
      </w:r>
      <w:r w:rsidRPr="00A01EAD">
        <w:rPr>
          <w:sz w:val="28"/>
          <w:szCs w:val="28"/>
        </w:rPr>
        <w:t>Δράμας ΑΔΕΔΥ</w:t>
      </w:r>
    </w:p>
    <w:tbl>
      <w:tblPr>
        <w:tblStyle w:val="a5"/>
        <w:tblpPr w:leftFromText="180" w:rightFromText="180" w:vertAnchor="text" w:horzAnchor="margin" w:tblpY="148"/>
        <w:tblW w:w="9180" w:type="dxa"/>
        <w:tblLook w:val="04A0"/>
      </w:tblPr>
      <w:tblGrid>
        <w:gridCol w:w="1328"/>
        <w:gridCol w:w="1329"/>
        <w:gridCol w:w="1137"/>
        <w:gridCol w:w="1173"/>
        <w:gridCol w:w="980"/>
        <w:gridCol w:w="1173"/>
        <w:gridCol w:w="1080"/>
        <w:gridCol w:w="980"/>
      </w:tblGrid>
      <w:tr w:rsidR="00D434C8" w:rsidTr="00D434C8">
        <w:trPr>
          <w:trHeight w:val="810"/>
        </w:trPr>
        <w:tc>
          <w:tcPr>
            <w:tcW w:w="1328" w:type="dxa"/>
            <w:tcBorders>
              <w:right w:val="single" w:sz="4" w:space="0" w:color="auto"/>
            </w:tcBorders>
          </w:tcPr>
          <w:p w:rsidR="00D434C8" w:rsidRDefault="00D434C8" w:rsidP="00E04E7B">
            <w:pPr>
              <w:jc w:val="center"/>
            </w:pPr>
            <w:r>
              <w:t>2015</w:t>
            </w:r>
          </w:p>
          <w:p w:rsidR="00D434C8" w:rsidRDefault="00D434C8" w:rsidP="00E04E7B">
            <w:pPr>
              <w:jc w:val="center"/>
            </w:pPr>
            <w:r>
              <w:t>Ψήφισαν</w:t>
            </w:r>
          </w:p>
          <w:p w:rsidR="00D434C8" w:rsidRDefault="00D434C8" w:rsidP="00E04E7B">
            <w:pPr>
              <w:jc w:val="center"/>
            </w:pPr>
            <w:r>
              <w:t>79</w:t>
            </w:r>
          </w:p>
          <w:p w:rsidR="00D434C8" w:rsidRDefault="00D434C8" w:rsidP="00E04E7B">
            <w:pPr>
              <w:jc w:val="center"/>
            </w:pPr>
          </w:p>
          <w:p w:rsidR="00D434C8" w:rsidRDefault="00D434C8" w:rsidP="00E04E7B">
            <w:pPr>
              <w:jc w:val="center"/>
            </w:pPr>
          </w:p>
        </w:tc>
        <w:tc>
          <w:tcPr>
            <w:tcW w:w="1329" w:type="dxa"/>
            <w:tcBorders>
              <w:left w:val="single" w:sz="4" w:space="0" w:color="auto"/>
            </w:tcBorders>
          </w:tcPr>
          <w:p w:rsidR="00D434C8" w:rsidRDefault="00D434C8" w:rsidP="00E04E7B">
            <w:pPr>
              <w:jc w:val="center"/>
            </w:pPr>
            <w:r>
              <w:t>2018</w:t>
            </w:r>
          </w:p>
          <w:p w:rsidR="00D434C8" w:rsidRDefault="00D434C8" w:rsidP="00E04E7B">
            <w:pPr>
              <w:jc w:val="center"/>
            </w:pPr>
            <w:r>
              <w:t>Ψήφισαν</w:t>
            </w:r>
          </w:p>
          <w:p w:rsidR="00D434C8" w:rsidRDefault="00D434C8" w:rsidP="00E04E7B">
            <w:pPr>
              <w:jc w:val="center"/>
            </w:pPr>
            <w:r>
              <w:t>82</w:t>
            </w:r>
          </w:p>
          <w:p w:rsidR="00D434C8" w:rsidRDefault="00D434C8" w:rsidP="00E04E7B">
            <w:pPr>
              <w:jc w:val="center"/>
            </w:pPr>
          </w:p>
          <w:p w:rsidR="00D434C8" w:rsidRDefault="00D434C8" w:rsidP="00E04E7B">
            <w:pPr>
              <w:jc w:val="center"/>
            </w:pPr>
          </w:p>
        </w:tc>
        <w:tc>
          <w:tcPr>
            <w:tcW w:w="1137" w:type="dxa"/>
          </w:tcPr>
          <w:p w:rsidR="00D434C8" w:rsidRPr="00E04E7B" w:rsidRDefault="00D434C8" w:rsidP="00E04E7B">
            <w:pPr>
              <w:jc w:val="center"/>
              <w:rPr>
                <w:b/>
                <w:sz w:val="32"/>
                <w:szCs w:val="32"/>
              </w:rPr>
            </w:pPr>
            <w:r w:rsidRPr="00E04E7B">
              <w:rPr>
                <w:b/>
                <w:sz w:val="32"/>
                <w:szCs w:val="32"/>
              </w:rPr>
              <w:t>2015</w:t>
            </w:r>
          </w:p>
        </w:tc>
        <w:tc>
          <w:tcPr>
            <w:tcW w:w="1173" w:type="dxa"/>
          </w:tcPr>
          <w:p w:rsidR="00D434C8" w:rsidRDefault="00D434C8" w:rsidP="00E04E7B">
            <w:pPr>
              <w:jc w:val="center"/>
              <w:rPr>
                <w:b/>
                <w:sz w:val="32"/>
                <w:szCs w:val="32"/>
              </w:rPr>
            </w:pPr>
            <w:r w:rsidRPr="00E04E7B">
              <w:rPr>
                <w:b/>
                <w:sz w:val="32"/>
                <w:szCs w:val="32"/>
              </w:rPr>
              <w:t>2015</w:t>
            </w:r>
          </w:p>
          <w:p w:rsidR="00D434C8" w:rsidRPr="00E04E7B" w:rsidRDefault="00D434C8" w:rsidP="00E04E7B">
            <w:pPr>
              <w:jc w:val="center"/>
              <w:rPr>
                <w:b/>
                <w:sz w:val="32"/>
                <w:szCs w:val="32"/>
              </w:rPr>
            </w:pPr>
            <w:r w:rsidRPr="00E04E7B">
              <w:rPr>
                <w:b/>
                <w:sz w:val="32"/>
                <w:szCs w:val="32"/>
              </w:rPr>
              <w:t xml:space="preserve"> %</w:t>
            </w:r>
          </w:p>
        </w:tc>
        <w:tc>
          <w:tcPr>
            <w:tcW w:w="980" w:type="dxa"/>
          </w:tcPr>
          <w:p w:rsidR="00D434C8" w:rsidRDefault="00D434C8" w:rsidP="00E04E7B">
            <w:pPr>
              <w:jc w:val="center"/>
              <w:rPr>
                <w:b/>
                <w:sz w:val="32"/>
                <w:szCs w:val="32"/>
              </w:rPr>
            </w:pPr>
            <w:r>
              <w:rPr>
                <w:b/>
                <w:sz w:val="32"/>
                <w:szCs w:val="32"/>
              </w:rPr>
              <w:t>2015</w:t>
            </w:r>
          </w:p>
          <w:p w:rsidR="00D434C8" w:rsidRPr="00E04E7B" w:rsidRDefault="00D434C8" w:rsidP="00E04E7B">
            <w:pPr>
              <w:jc w:val="center"/>
              <w:rPr>
                <w:b/>
                <w:sz w:val="32"/>
                <w:szCs w:val="32"/>
              </w:rPr>
            </w:pPr>
            <w:r>
              <w:rPr>
                <w:b/>
                <w:sz w:val="32"/>
                <w:szCs w:val="32"/>
              </w:rPr>
              <w:t>έδρες</w:t>
            </w:r>
          </w:p>
        </w:tc>
        <w:tc>
          <w:tcPr>
            <w:tcW w:w="1173" w:type="dxa"/>
          </w:tcPr>
          <w:p w:rsidR="00D434C8" w:rsidRPr="00E04E7B" w:rsidRDefault="00D434C8" w:rsidP="00E04E7B">
            <w:pPr>
              <w:jc w:val="center"/>
              <w:rPr>
                <w:b/>
                <w:sz w:val="32"/>
                <w:szCs w:val="32"/>
              </w:rPr>
            </w:pPr>
            <w:r w:rsidRPr="00E04E7B">
              <w:rPr>
                <w:b/>
                <w:sz w:val="32"/>
                <w:szCs w:val="32"/>
              </w:rPr>
              <w:t>2018</w:t>
            </w:r>
          </w:p>
        </w:tc>
        <w:tc>
          <w:tcPr>
            <w:tcW w:w="1080" w:type="dxa"/>
          </w:tcPr>
          <w:p w:rsidR="00D434C8" w:rsidRDefault="00D434C8" w:rsidP="00E04E7B">
            <w:pPr>
              <w:jc w:val="center"/>
              <w:rPr>
                <w:b/>
                <w:sz w:val="32"/>
                <w:szCs w:val="32"/>
              </w:rPr>
            </w:pPr>
            <w:r w:rsidRPr="00E04E7B">
              <w:rPr>
                <w:b/>
                <w:sz w:val="32"/>
                <w:szCs w:val="32"/>
              </w:rPr>
              <w:t xml:space="preserve">2018 </w:t>
            </w:r>
          </w:p>
          <w:p w:rsidR="00D434C8" w:rsidRPr="00E04E7B" w:rsidRDefault="00D434C8" w:rsidP="00E04E7B">
            <w:pPr>
              <w:jc w:val="center"/>
              <w:rPr>
                <w:b/>
                <w:sz w:val="32"/>
                <w:szCs w:val="32"/>
              </w:rPr>
            </w:pPr>
            <w:r w:rsidRPr="00E04E7B">
              <w:rPr>
                <w:b/>
                <w:sz w:val="32"/>
                <w:szCs w:val="32"/>
              </w:rPr>
              <w:t>%</w:t>
            </w:r>
          </w:p>
        </w:tc>
        <w:tc>
          <w:tcPr>
            <w:tcW w:w="980" w:type="dxa"/>
          </w:tcPr>
          <w:p w:rsidR="00D434C8" w:rsidRDefault="00D434C8" w:rsidP="00E04E7B">
            <w:pPr>
              <w:jc w:val="center"/>
              <w:rPr>
                <w:b/>
                <w:sz w:val="32"/>
                <w:szCs w:val="32"/>
              </w:rPr>
            </w:pPr>
            <w:r>
              <w:rPr>
                <w:b/>
                <w:sz w:val="32"/>
                <w:szCs w:val="32"/>
              </w:rPr>
              <w:t>2018</w:t>
            </w:r>
          </w:p>
          <w:p w:rsidR="00D434C8" w:rsidRPr="00E04E7B" w:rsidRDefault="00D434C8" w:rsidP="00E04E7B">
            <w:pPr>
              <w:jc w:val="center"/>
              <w:rPr>
                <w:b/>
                <w:sz w:val="32"/>
                <w:szCs w:val="32"/>
              </w:rPr>
            </w:pPr>
            <w:r>
              <w:rPr>
                <w:b/>
                <w:sz w:val="32"/>
                <w:szCs w:val="32"/>
              </w:rPr>
              <w:t>έδρες</w:t>
            </w:r>
          </w:p>
        </w:tc>
      </w:tr>
      <w:tr w:rsidR="00D434C8" w:rsidTr="00D434C8">
        <w:trPr>
          <w:trHeight w:val="810"/>
        </w:trPr>
        <w:tc>
          <w:tcPr>
            <w:tcW w:w="2657" w:type="dxa"/>
            <w:gridSpan w:val="2"/>
          </w:tcPr>
          <w:p w:rsidR="00D434C8" w:rsidRPr="00E04E7B" w:rsidRDefault="00D434C8" w:rsidP="00C615EC">
            <w:pPr>
              <w:rPr>
                <w:b/>
                <w:sz w:val="28"/>
                <w:szCs w:val="28"/>
              </w:rPr>
            </w:pPr>
            <w:r w:rsidRPr="00E04E7B">
              <w:rPr>
                <w:b/>
                <w:sz w:val="28"/>
                <w:szCs w:val="28"/>
              </w:rPr>
              <w:t>ΔΑΣ(Π.Α.ΜΕ.)</w:t>
            </w:r>
          </w:p>
        </w:tc>
        <w:tc>
          <w:tcPr>
            <w:tcW w:w="1137" w:type="dxa"/>
          </w:tcPr>
          <w:p w:rsidR="00D434C8" w:rsidRPr="00E04E7B" w:rsidRDefault="00D434C8" w:rsidP="00E04E7B">
            <w:pPr>
              <w:jc w:val="center"/>
              <w:rPr>
                <w:b/>
                <w:sz w:val="28"/>
                <w:szCs w:val="28"/>
              </w:rPr>
            </w:pPr>
            <w:r w:rsidRPr="00E04E7B">
              <w:rPr>
                <w:b/>
                <w:sz w:val="28"/>
                <w:szCs w:val="28"/>
              </w:rPr>
              <w:t>16</w:t>
            </w:r>
          </w:p>
        </w:tc>
        <w:tc>
          <w:tcPr>
            <w:tcW w:w="1173" w:type="dxa"/>
          </w:tcPr>
          <w:p w:rsidR="00D434C8" w:rsidRPr="00E04E7B" w:rsidRDefault="00D434C8" w:rsidP="00E04E7B">
            <w:pPr>
              <w:jc w:val="center"/>
              <w:rPr>
                <w:b/>
                <w:sz w:val="28"/>
                <w:szCs w:val="28"/>
              </w:rPr>
            </w:pPr>
            <w:r w:rsidRPr="00E04E7B">
              <w:rPr>
                <w:b/>
                <w:sz w:val="28"/>
                <w:szCs w:val="28"/>
              </w:rPr>
              <w:t>20%</w:t>
            </w:r>
          </w:p>
        </w:tc>
        <w:tc>
          <w:tcPr>
            <w:tcW w:w="980" w:type="dxa"/>
          </w:tcPr>
          <w:p w:rsidR="00D434C8" w:rsidRPr="00E04E7B" w:rsidRDefault="00D434C8" w:rsidP="00E04E7B">
            <w:pPr>
              <w:jc w:val="center"/>
              <w:rPr>
                <w:b/>
                <w:sz w:val="28"/>
                <w:szCs w:val="28"/>
              </w:rPr>
            </w:pPr>
            <w:r>
              <w:rPr>
                <w:b/>
                <w:sz w:val="28"/>
                <w:szCs w:val="28"/>
              </w:rPr>
              <w:t>2</w:t>
            </w:r>
          </w:p>
        </w:tc>
        <w:tc>
          <w:tcPr>
            <w:tcW w:w="1173" w:type="dxa"/>
          </w:tcPr>
          <w:p w:rsidR="00D434C8" w:rsidRPr="00E04E7B" w:rsidRDefault="00D434C8" w:rsidP="00E04E7B">
            <w:pPr>
              <w:jc w:val="center"/>
              <w:rPr>
                <w:b/>
                <w:sz w:val="28"/>
                <w:szCs w:val="28"/>
              </w:rPr>
            </w:pPr>
            <w:r w:rsidRPr="00E04E7B">
              <w:rPr>
                <w:b/>
                <w:sz w:val="28"/>
                <w:szCs w:val="28"/>
              </w:rPr>
              <w:t>24</w:t>
            </w:r>
          </w:p>
        </w:tc>
        <w:tc>
          <w:tcPr>
            <w:tcW w:w="1080" w:type="dxa"/>
          </w:tcPr>
          <w:p w:rsidR="00D434C8" w:rsidRPr="00E04E7B" w:rsidRDefault="00D434C8" w:rsidP="00E04E7B">
            <w:pPr>
              <w:jc w:val="center"/>
              <w:rPr>
                <w:b/>
                <w:sz w:val="28"/>
                <w:szCs w:val="28"/>
              </w:rPr>
            </w:pPr>
            <w:r w:rsidRPr="00E04E7B">
              <w:rPr>
                <w:b/>
                <w:sz w:val="28"/>
                <w:szCs w:val="28"/>
              </w:rPr>
              <w:t>29,2%</w:t>
            </w:r>
          </w:p>
          <w:p w:rsidR="00D434C8" w:rsidRPr="00E04E7B" w:rsidRDefault="00D434C8" w:rsidP="00E04E7B">
            <w:pPr>
              <w:jc w:val="center"/>
              <w:rPr>
                <w:b/>
                <w:sz w:val="28"/>
                <w:szCs w:val="28"/>
              </w:rPr>
            </w:pPr>
          </w:p>
          <w:p w:rsidR="00D434C8" w:rsidRPr="00E04E7B" w:rsidRDefault="00D434C8" w:rsidP="00E04E7B">
            <w:pPr>
              <w:jc w:val="center"/>
              <w:rPr>
                <w:b/>
                <w:sz w:val="28"/>
                <w:szCs w:val="28"/>
              </w:rPr>
            </w:pPr>
          </w:p>
        </w:tc>
        <w:tc>
          <w:tcPr>
            <w:tcW w:w="980" w:type="dxa"/>
          </w:tcPr>
          <w:p w:rsidR="00D434C8" w:rsidRPr="00E04E7B" w:rsidRDefault="00D434C8" w:rsidP="00E04E7B">
            <w:pPr>
              <w:jc w:val="center"/>
              <w:rPr>
                <w:b/>
                <w:sz w:val="28"/>
                <w:szCs w:val="28"/>
              </w:rPr>
            </w:pPr>
            <w:r>
              <w:rPr>
                <w:b/>
                <w:sz w:val="28"/>
                <w:szCs w:val="28"/>
              </w:rPr>
              <w:t>3</w:t>
            </w:r>
          </w:p>
        </w:tc>
      </w:tr>
      <w:tr w:rsidR="00D434C8" w:rsidTr="00D434C8">
        <w:trPr>
          <w:trHeight w:val="825"/>
        </w:trPr>
        <w:tc>
          <w:tcPr>
            <w:tcW w:w="2657" w:type="dxa"/>
            <w:gridSpan w:val="2"/>
          </w:tcPr>
          <w:p w:rsidR="00D434C8" w:rsidRDefault="00D434C8" w:rsidP="00C615EC">
            <w:r>
              <w:t>Α.Ρ.Κ.Ι.(ΣΥ.ΡΙ.ΖΑ)</w:t>
            </w:r>
          </w:p>
        </w:tc>
        <w:tc>
          <w:tcPr>
            <w:tcW w:w="1137" w:type="dxa"/>
          </w:tcPr>
          <w:p w:rsidR="00D434C8" w:rsidRPr="00D434C8" w:rsidRDefault="00D434C8" w:rsidP="00E04E7B">
            <w:pPr>
              <w:jc w:val="center"/>
              <w:rPr>
                <w:sz w:val="24"/>
                <w:szCs w:val="24"/>
              </w:rPr>
            </w:pPr>
            <w:r w:rsidRPr="00D434C8">
              <w:rPr>
                <w:sz w:val="24"/>
                <w:szCs w:val="24"/>
              </w:rPr>
              <w:t>23</w:t>
            </w:r>
          </w:p>
        </w:tc>
        <w:tc>
          <w:tcPr>
            <w:tcW w:w="1173" w:type="dxa"/>
          </w:tcPr>
          <w:p w:rsidR="00D434C8" w:rsidRPr="00D434C8" w:rsidRDefault="00D434C8" w:rsidP="00E04E7B">
            <w:pPr>
              <w:jc w:val="center"/>
              <w:rPr>
                <w:sz w:val="24"/>
                <w:szCs w:val="24"/>
              </w:rPr>
            </w:pPr>
            <w:r w:rsidRPr="00D434C8">
              <w:rPr>
                <w:sz w:val="24"/>
                <w:szCs w:val="24"/>
              </w:rPr>
              <w:t>29%</w:t>
            </w:r>
          </w:p>
        </w:tc>
        <w:tc>
          <w:tcPr>
            <w:tcW w:w="980" w:type="dxa"/>
          </w:tcPr>
          <w:p w:rsidR="00D434C8" w:rsidRPr="00D434C8" w:rsidRDefault="00D434C8" w:rsidP="00E04E7B">
            <w:pPr>
              <w:jc w:val="center"/>
              <w:rPr>
                <w:sz w:val="24"/>
                <w:szCs w:val="24"/>
              </w:rPr>
            </w:pPr>
            <w:r w:rsidRPr="00D434C8">
              <w:rPr>
                <w:sz w:val="24"/>
                <w:szCs w:val="24"/>
              </w:rPr>
              <w:t>3</w:t>
            </w:r>
          </w:p>
        </w:tc>
        <w:tc>
          <w:tcPr>
            <w:tcW w:w="1173" w:type="dxa"/>
          </w:tcPr>
          <w:p w:rsidR="00D434C8" w:rsidRPr="00D434C8" w:rsidRDefault="00D434C8" w:rsidP="00E04E7B">
            <w:pPr>
              <w:jc w:val="center"/>
              <w:rPr>
                <w:sz w:val="24"/>
                <w:szCs w:val="24"/>
              </w:rPr>
            </w:pPr>
            <w:r w:rsidRPr="00D434C8">
              <w:rPr>
                <w:sz w:val="24"/>
                <w:szCs w:val="24"/>
              </w:rPr>
              <w:t>7</w:t>
            </w:r>
          </w:p>
          <w:p w:rsidR="00D434C8" w:rsidRPr="00D434C8" w:rsidRDefault="00D434C8" w:rsidP="00E04E7B">
            <w:pPr>
              <w:jc w:val="center"/>
              <w:rPr>
                <w:sz w:val="24"/>
                <w:szCs w:val="24"/>
              </w:rPr>
            </w:pPr>
          </w:p>
          <w:p w:rsidR="00D434C8" w:rsidRPr="00D434C8" w:rsidRDefault="00D434C8" w:rsidP="00E04E7B">
            <w:pPr>
              <w:jc w:val="center"/>
              <w:rPr>
                <w:sz w:val="24"/>
                <w:szCs w:val="24"/>
              </w:rPr>
            </w:pPr>
          </w:p>
        </w:tc>
        <w:tc>
          <w:tcPr>
            <w:tcW w:w="1080" w:type="dxa"/>
          </w:tcPr>
          <w:p w:rsidR="00D434C8" w:rsidRPr="00D434C8" w:rsidRDefault="00D434C8" w:rsidP="00E04E7B">
            <w:pPr>
              <w:jc w:val="center"/>
              <w:rPr>
                <w:sz w:val="24"/>
                <w:szCs w:val="24"/>
              </w:rPr>
            </w:pPr>
            <w:r w:rsidRPr="00D434C8">
              <w:rPr>
                <w:sz w:val="24"/>
                <w:szCs w:val="24"/>
              </w:rPr>
              <w:t>8,5%</w:t>
            </w:r>
          </w:p>
        </w:tc>
        <w:tc>
          <w:tcPr>
            <w:tcW w:w="980" w:type="dxa"/>
          </w:tcPr>
          <w:p w:rsidR="00D434C8" w:rsidRPr="00D434C8" w:rsidRDefault="00D434C8" w:rsidP="00E04E7B">
            <w:pPr>
              <w:jc w:val="center"/>
              <w:rPr>
                <w:sz w:val="44"/>
                <w:szCs w:val="44"/>
              </w:rPr>
            </w:pPr>
            <w:r w:rsidRPr="00D434C8">
              <w:rPr>
                <w:sz w:val="44"/>
                <w:szCs w:val="44"/>
              </w:rPr>
              <w:t>-</w:t>
            </w:r>
          </w:p>
        </w:tc>
      </w:tr>
      <w:tr w:rsidR="00D434C8" w:rsidTr="00D434C8">
        <w:trPr>
          <w:trHeight w:val="810"/>
        </w:trPr>
        <w:tc>
          <w:tcPr>
            <w:tcW w:w="2657" w:type="dxa"/>
            <w:gridSpan w:val="2"/>
          </w:tcPr>
          <w:p w:rsidR="00D434C8" w:rsidRDefault="00D434C8" w:rsidP="00C615EC">
            <w:r>
              <w:t>ΔΑΚΕ</w:t>
            </w:r>
          </w:p>
        </w:tc>
        <w:tc>
          <w:tcPr>
            <w:tcW w:w="1137" w:type="dxa"/>
          </w:tcPr>
          <w:p w:rsidR="00D434C8" w:rsidRPr="00D434C8" w:rsidRDefault="00D434C8" w:rsidP="00E04E7B">
            <w:pPr>
              <w:jc w:val="center"/>
              <w:rPr>
                <w:sz w:val="24"/>
                <w:szCs w:val="24"/>
              </w:rPr>
            </w:pPr>
            <w:r w:rsidRPr="00D434C8">
              <w:rPr>
                <w:sz w:val="24"/>
                <w:szCs w:val="24"/>
              </w:rPr>
              <w:t>21</w:t>
            </w:r>
          </w:p>
        </w:tc>
        <w:tc>
          <w:tcPr>
            <w:tcW w:w="1173" w:type="dxa"/>
          </w:tcPr>
          <w:p w:rsidR="00D434C8" w:rsidRPr="00D434C8" w:rsidRDefault="00D434C8" w:rsidP="00E04E7B">
            <w:pPr>
              <w:jc w:val="center"/>
              <w:rPr>
                <w:sz w:val="24"/>
                <w:szCs w:val="24"/>
              </w:rPr>
            </w:pPr>
            <w:r w:rsidRPr="00D434C8">
              <w:rPr>
                <w:sz w:val="24"/>
                <w:szCs w:val="24"/>
              </w:rPr>
              <w:t>26%</w:t>
            </w:r>
          </w:p>
        </w:tc>
        <w:tc>
          <w:tcPr>
            <w:tcW w:w="980" w:type="dxa"/>
          </w:tcPr>
          <w:p w:rsidR="00D434C8" w:rsidRPr="00D434C8" w:rsidRDefault="00D434C8" w:rsidP="00E04E7B">
            <w:pPr>
              <w:jc w:val="center"/>
              <w:rPr>
                <w:sz w:val="24"/>
                <w:szCs w:val="24"/>
              </w:rPr>
            </w:pPr>
            <w:r>
              <w:rPr>
                <w:sz w:val="24"/>
                <w:szCs w:val="24"/>
              </w:rPr>
              <w:t>2</w:t>
            </w:r>
          </w:p>
        </w:tc>
        <w:tc>
          <w:tcPr>
            <w:tcW w:w="1173" w:type="dxa"/>
          </w:tcPr>
          <w:p w:rsidR="00D434C8" w:rsidRPr="00D434C8" w:rsidRDefault="00D434C8" w:rsidP="00E04E7B">
            <w:pPr>
              <w:jc w:val="center"/>
              <w:rPr>
                <w:sz w:val="24"/>
                <w:szCs w:val="24"/>
              </w:rPr>
            </w:pPr>
            <w:r w:rsidRPr="00D434C8">
              <w:rPr>
                <w:sz w:val="24"/>
                <w:szCs w:val="24"/>
              </w:rPr>
              <w:t>25</w:t>
            </w:r>
          </w:p>
          <w:p w:rsidR="00D434C8" w:rsidRPr="00D434C8" w:rsidRDefault="00D434C8" w:rsidP="00E04E7B">
            <w:pPr>
              <w:jc w:val="center"/>
              <w:rPr>
                <w:sz w:val="24"/>
                <w:szCs w:val="24"/>
              </w:rPr>
            </w:pPr>
          </w:p>
          <w:p w:rsidR="00D434C8" w:rsidRPr="00D434C8" w:rsidRDefault="00D434C8" w:rsidP="00E04E7B">
            <w:pPr>
              <w:jc w:val="center"/>
              <w:rPr>
                <w:sz w:val="24"/>
                <w:szCs w:val="24"/>
              </w:rPr>
            </w:pPr>
          </w:p>
        </w:tc>
        <w:tc>
          <w:tcPr>
            <w:tcW w:w="1080" w:type="dxa"/>
          </w:tcPr>
          <w:p w:rsidR="00D434C8" w:rsidRPr="00D434C8" w:rsidRDefault="00D434C8" w:rsidP="00E04E7B">
            <w:pPr>
              <w:jc w:val="center"/>
              <w:rPr>
                <w:sz w:val="24"/>
                <w:szCs w:val="24"/>
              </w:rPr>
            </w:pPr>
            <w:r w:rsidRPr="00D434C8">
              <w:rPr>
                <w:sz w:val="24"/>
                <w:szCs w:val="24"/>
              </w:rPr>
              <w:t>30%</w:t>
            </w:r>
          </w:p>
        </w:tc>
        <w:tc>
          <w:tcPr>
            <w:tcW w:w="980" w:type="dxa"/>
          </w:tcPr>
          <w:p w:rsidR="00D434C8" w:rsidRPr="00D434C8" w:rsidRDefault="00D434C8" w:rsidP="00E04E7B">
            <w:pPr>
              <w:jc w:val="center"/>
              <w:rPr>
                <w:sz w:val="24"/>
                <w:szCs w:val="24"/>
              </w:rPr>
            </w:pPr>
            <w:r>
              <w:rPr>
                <w:sz w:val="24"/>
                <w:szCs w:val="24"/>
              </w:rPr>
              <w:t>3</w:t>
            </w:r>
          </w:p>
        </w:tc>
      </w:tr>
      <w:tr w:rsidR="00D434C8" w:rsidTr="00D434C8">
        <w:trPr>
          <w:trHeight w:val="810"/>
        </w:trPr>
        <w:tc>
          <w:tcPr>
            <w:tcW w:w="2657" w:type="dxa"/>
            <w:gridSpan w:val="2"/>
          </w:tcPr>
          <w:p w:rsidR="00D434C8" w:rsidRDefault="00D434C8" w:rsidP="00C615EC">
            <w:r>
              <w:t>ΕΝΩΤΙΚΗ ΚΙΝΗΣΗ ΔΗΜΟΣΙΩΝ ΥΠΑΛΛΗΛΩΝ(ΠΑΣΚ)</w:t>
            </w:r>
          </w:p>
        </w:tc>
        <w:tc>
          <w:tcPr>
            <w:tcW w:w="1137" w:type="dxa"/>
          </w:tcPr>
          <w:p w:rsidR="00D434C8" w:rsidRPr="00D434C8" w:rsidRDefault="00D434C8" w:rsidP="00E04E7B">
            <w:pPr>
              <w:jc w:val="center"/>
              <w:rPr>
                <w:sz w:val="24"/>
                <w:szCs w:val="24"/>
              </w:rPr>
            </w:pPr>
            <w:r w:rsidRPr="00D434C8">
              <w:rPr>
                <w:sz w:val="24"/>
                <w:szCs w:val="24"/>
              </w:rPr>
              <w:t>16</w:t>
            </w:r>
          </w:p>
        </w:tc>
        <w:tc>
          <w:tcPr>
            <w:tcW w:w="1173" w:type="dxa"/>
          </w:tcPr>
          <w:p w:rsidR="00D434C8" w:rsidRPr="00D434C8" w:rsidRDefault="00D434C8" w:rsidP="00E04E7B">
            <w:pPr>
              <w:jc w:val="center"/>
              <w:rPr>
                <w:sz w:val="24"/>
                <w:szCs w:val="24"/>
              </w:rPr>
            </w:pPr>
            <w:r w:rsidRPr="00D434C8">
              <w:rPr>
                <w:sz w:val="24"/>
                <w:szCs w:val="24"/>
              </w:rPr>
              <w:t>20</w:t>
            </w:r>
            <w:r>
              <w:rPr>
                <w:sz w:val="24"/>
                <w:szCs w:val="24"/>
              </w:rPr>
              <w:t xml:space="preserve"> </w:t>
            </w:r>
            <w:r w:rsidRPr="00D434C8">
              <w:rPr>
                <w:sz w:val="24"/>
                <w:szCs w:val="24"/>
              </w:rPr>
              <w:t>%</w:t>
            </w:r>
          </w:p>
        </w:tc>
        <w:tc>
          <w:tcPr>
            <w:tcW w:w="980" w:type="dxa"/>
          </w:tcPr>
          <w:p w:rsidR="00D434C8" w:rsidRPr="00D434C8" w:rsidRDefault="00D434C8" w:rsidP="00E04E7B">
            <w:pPr>
              <w:jc w:val="center"/>
              <w:rPr>
                <w:sz w:val="24"/>
                <w:szCs w:val="24"/>
              </w:rPr>
            </w:pPr>
            <w:r>
              <w:rPr>
                <w:sz w:val="24"/>
                <w:szCs w:val="24"/>
              </w:rPr>
              <w:t>2</w:t>
            </w:r>
          </w:p>
        </w:tc>
        <w:tc>
          <w:tcPr>
            <w:tcW w:w="1173" w:type="dxa"/>
          </w:tcPr>
          <w:p w:rsidR="00D434C8" w:rsidRPr="00D434C8" w:rsidRDefault="00D434C8" w:rsidP="00E04E7B">
            <w:pPr>
              <w:jc w:val="center"/>
              <w:rPr>
                <w:sz w:val="24"/>
                <w:szCs w:val="24"/>
              </w:rPr>
            </w:pPr>
            <w:r w:rsidRPr="00D434C8">
              <w:rPr>
                <w:sz w:val="24"/>
                <w:szCs w:val="24"/>
              </w:rPr>
              <w:t>23</w:t>
            </w:r>
          </w:p>
        </w:tc>
        <w:tc>
          <w:tcPr>
            <w:tcW w:w="1080" w:type="dxa"/>
          </w:tcPr>
          <w:p w:rsidR="00D434C8" w:rsidRPr="00D434C8" w:rsidRDefault="00D434C8" w:rsidP="00E04E7B">
            <w:pPr>
              <w:jc w:val="center"/>
              <w:rPr>
                <w:sz w:val="24"/>
                <w:szCs w:val="24"/>
              </w:rPr>
            </w:pPr>
            <w:r w:rsidRPr="00D434C8">
              <w:rPr>
                <w:sz w:val="24"/>
                <w:szCs w:val="24"/>
              </w:rPr>
              <w:t>28%</w:t>
            </w:r>
          </w:p>
        </w:tc>
        <w:tc>
          <w:tcPr>
            <w:tcW w:w="980" w:type="dxa"/>
          </w:tcPr>
          <w:p w:rsidR="00D434C8" w:rsidRPr="00D434C8" w:rsidRDefault="00D434C8" w:rsidP="00E04E7B">
            <w:pPr>
              <w:jc w:val="center"/>
              <w:rPr>
                <w:sz w:val="24"/>
                <w:szCs w:val="24"/>
              </w:rPr>
            </w:pPr>
            <w:r>
              <w:rPr>
                <w:sz w:val="24"/>
                <w:szCs w:val="24"/>
              </w:rPr>
              <w:t>3</w:t>
            </w:r>
          </w:p>
        </w:tc>
      </w:tr>
      <w:tr w:rsidR="00D434C8" w:rsidTr="00D434C8">
        <w:trPr>
          <w:trHeight w:val="825"/>
        </w:trPr>
        <w:tc>
          <w:tcPr>
            <w:tcW w:w="2657" w:type="dxa"/>
            <w:gridSpan w:val="2"/>
          </w:tcPr>
          <w:p w:rsidR="00D434C8" w:rsidRDefault="00D434C8" w:rsidP="00C615EC">
            <w:r>
              <w:t>ΑΥΤΟΝΟΜΗ ΑΓΩΝΙΣΤΙΚΗ ΠΑΡΕΜΒΑΣΗ</w:t>
            </w:r>
          </w:p>
        </w:tc>
        <w:tc>
          <w:tcPr>
            <w:tcW w:w="1137" w:type="dxa"/>
          </w:tcPr>
          <w:p w:rsidR="00D434C8" w:rsidRPr="001B1E64" w:rsidRDefault="00D434C8" w:rsidP="00D434C8">
            <w:pPr>
              <w:jc w:val="center"/>
              <w:rPr>
                <w:sz w:val="44"/>
                <w:szCs w:val="44"/>
              </w:rPr>
            </w:pPr>
            <w:r w:rsidRPr="00D434C8">
              <w:rPr>
                <w:sz w:val="44"/>
                <w:szCs w:val="44"/>
              </w:rPr>
              <w:t>-</w:t>
            </w:r>
          </w:p>
        </w:tc>
        <w:tc>
          <w:tcPr>
            <w:tcW w:w="1173" w:type="dxa"/>
          </w:tcPr>
          <w:p w:rsidR="00D434C8" w:rsidRDefault="00D434C8" w:rsidP="00D434C8">
            <w:pPr>
              <w:jc w:val="center"/>
            </w:pPr>
            <w:r w:rsidRPr="00D434C8">
              <w:rPr>
                <w:sz w:val="44"/>
                <w:szCs w:val="44"/>
              </w:rPr>
              <w:t>-</w:t>
            </w:r>
            <w:r>
              <w:rPr>
                <w:sz w:val="44"/>
                <w:szCs w:val="44"/>
              </w:rPr>
              <w:t xml:space="preserve"> </w:t>
            </w:r>
          </w:p>
        </w:tc>
        <w:tc>
          <w:tcPr>
            <w:tcW w:w="980" w:type="dxa"/>
          </w:tcPr>
          <w:p w:rsidR="00D434C8" w:rsidRPr="00D434C8" w:rsidRDefault="00D434C8" w:rsidP="00E04E7B">
            <w:pPr>
              <w:jc w:val="center"/>
              <w:rPr>
                <w:sz w:val="24"/>
                <w:szCs w:val="24"/>
              </w:rPr>
            </w:pPr>
            <w:r w:rsidRPr="00D434C8">
              <w:rPr>
                <w:sz w:val="44"/>
                <w:szCs w:val="44"/>
              </w:rPr>
              <w:t>-</w:t>
            </w:r>
          </w:p>
        </w:tc>
        <w:tc>
          <w:tcPr>
            <w:tcW w:w="1173" w:type="dxa"/>
          </w:tcPr>
          <w:p w:rsidR="00D434C8" w:rsidRPr="00D434C8" w:rsidRDefault="00D434C8" w:rsidP="00E04E7B">
            <w:pPr>
              <w:jc w:val="center"/>
              <w:rPr>
                <w:sz w:val="24"/>
                <w:szCs w:val="24"/>
              </w:rPr>
            </w:pPr>
            <w:r w:rsidRPr="00D434C8">
              <w:rPr>
                <w:sz w:val="24"/>
                <w:szCs w:val="24"/>
              </w:rPr>
              <w:t>3</w:t>
            </w:r>
          </w:p>
        </w:tc>
        <w:tc>
          <w:tcPr>
            <w:tcW w:w="1080" w:type="dxa"/>
          </w:tcPr>
          <w:p w:rsidR="00D434C8" w:rsidRPr="00D434C8" w:rsidRDefault="00D434C8" w:rsidP="00E04E7B">
            <w:pPr>
              <w:jc w:val="center"/>
              <w:rPr>
                <w:sz w:val="24"/>
                <w:szCs w:val="24"/>
              </w:rPr>
            </w:pPr>
            <w:r w:rsidRPr="00D434C8">
              <w:rPr>
                <w:sz w:val="24"/>
                <w:szCs w:val="24"/>
              </w:rPr>
              <w:t>3,5%</w:t>
            </w:r>
          </w:p>
        </w:tc>
        <w:tc>
          <w:tcPr>
            <w:tcW w:w="980" w:type="dxa"/>
          </w:tcPr>
          <w:p w:rsidR="00D434C8" w:rsidRPr="00D434C8" w:rsidRDefault="00D434C8" w:rsidP="00E04E7B">
            <w:pPr>
              <w:jc w:val="center"/>
              <w:rPr>
                <w:sz w:val="44"/>
                <w:szCs w:val="44"/>
              </w:rPr>
            </w:pPr>
            <w:r w:rsidRPr="00D434C8">
              <w:rPr>
                <w:sz w:val="44"/>
                <w:szCs w:val="44"/>
              </w:rPr>
              <w:t>-</w:t>
            </w:r>
          </w:p>
        </w:tc>
      </w:tr>
    </w:tbl>
    <w:p w:rsidR="00E04E7B" w:rsidRDefault="00E04E7B" w:rsidP="00D4746B">
      <w:pPr>
        <w:pStyle w:val="Web"/>
        <w:spacing w:before="0" w:beforeAutospacing="0" w:after="360" w:afterAutospacing="0"/>
        <w:jc w:val="both"/>
        <w:rPr>
          <w:rFonts w:asciiTheme="minorHAnsi" w:eastAsiaTheme="minorEastAsia" w:hAnsiTheme="minorHAnsi" w:cstheme="minorBidi"/>
          <w:sz w:val="28"/>
          <w:szCs w:val="28"/>
          <w:lang w:val="en-US"/>
        </w:rPr>
      </w:pPr>
    </w:p>
    <w:p w:rsidR="00EC064B" w:rsidRPr="00EC064B" w:rsidRDefault="00EC064B" w:rsidP="00EC064B">
      <w:pPr>
        <w:pStyle w:val="Web"/>
        <w:spacing w:after="360"/>
        <w:jc w:val="both"/>
        <w:rPr>
          <w:rFonts w:asciiTheme="minorHAnsi" w:eastAsiaTheme="minorEastAsia" w:hAnsiTheme="minorHAnsi" w:cstheme="minorBidi"/>
          <w:sz w:val="26"/>
          <w:szCs w:val="26"/>
        </w:rPr>
      </w:pPr>
      <w:r w:rsidRPr="00EC064B">
        <w:rPr>
          <w:rFonts w:asciiTheme="minorHAnsi" w:eastAsiaTheme="minorEastAsia" w:hAnsiTheme="minorHAnsi" w:cstheme="minorBidi"/>
          <w:sz w:val="26"/>
          <w:szCs w:val="26"/>
        </w:rPr>
        <w:t xml:space="preserve">Ενισχυμένη και σε ψήφους και σε έδρες βγήκε η </w:t>
      </w:r>
      <w:proofErr w:type="spellStart"/>
      <w:r w:rsidRPr="00EC064B">
        <w:rPr>
          <w:rFonts w:asciiTheme="minorHAnsi" w:eastAsiaTheme="minorEastAsia" w:hAnsiTheme="minorHAnsi" w:cstheme="minorBidi"/>
          <w:b/>
          <w:sz w:val="26"/>
          <w:szCs w:val="26"/>
        </w:rPr>
        <w:t>ΔΑΣ</w:t>
      </w:r>
      <w:proofErr w:type="spellEnd"/>
      <w:r w:rsidRPr="00EC064B">
        <w:rPr>
          <w:rFonts w:asciiTheme="minorHAnsi" w:eastAsiaTheme="minorEastAsia" w:hAnsiTheme="minorHAnsi" w:cstheme="minorBidi"/>
          <w:b/>
          <w:sz w:val="26"/>
          <w:szCs w:val="26"/>
        </w:rPr>
        <w:t xml:space="preserve"> (Δημοσιοϋπαλληλική Αγωνιστική Συσπείρωση)</w:t>
      </w:r>
      <w:r w:rsidRPr="00EC064B">
        <w:rPr>
          <w:rFonts w:asciiTheme="minorHAnsi" w:eastAsiaTheme="minorEastAsia" w:hAnsiTheme="minorHAnsi" w:cstheme="minorBidi"/>
          <w:sz w:val="26"/>
          <w:szCs w:val="26"/>
        </w:rPr>
        <w:t xml:space="preserve">, η παράταξη που συσπειρώνεται στο </w:t>
      </w:r>
      <w:proofErr w:type="spellStart"/>
      <w:r w:rsidRPr="00313A23">
        <w:rPr>
          <w:rFonts w:asciiTheme="minorHAnsi" w:eastAsiaTheme="minorEastAsia" w:hAnsiTheme="minorHAnsi" w:cstheme="minorBidi"/>
          <w:b/>
          <w:sz w:val="26"/>
          <w:szCs w:val="26"/>
        </w:rPr>
        <w:t>Π.Α.ΜΕ</w:t>
      </w:r>
      <w:proofErr w:type="spellEnd"/>
      <w:r w:rsidRPr="00313A23">
        <w:rPr>
          <w:rFonts w:asciiTheme="minorHAnsi" w:eastAsiaTheme="minorEastAsia" w:hAnsiTheme="minorHAnsi" w:cstheme="minorBidi"/>
          <w:b/>
          <w:sz w:val="26"/>
          <w:szCs w:val="26"/>
        </w:rPr>
        <w:t>.</w:t>
      </w:r>
      <w:r w:rsidRPr="00EC064B">
        <w:rPr>
          <w:rFonts w:asciiTheme="minorHAnsi" w:eastAsiaTheme="minorEastAsia" w:hAnsiTheme="minorHAnsi" w:cstheme="minorBidi"/>
          <w:sz w:val="26"/>
          <w:szCs w:val="26"/>
        </w:rPr>
        <w:t>, στις εκλογές που πραγματοποιήθηκαν τη Δευτέρα 4/</w:t>
      </w:r>
      <w:r w:rsidR="00A155EB" w:rsidRPr="00A155EB">
        <w:rPr>
          <w:rFonts w:asciiTheme="minorHAnsi" w:eastAsiaTheme="minorEastAsia" w:hAnsiTheme="minorHAnsi" w:cstheme="minorBidi"/>
          <w:sz w:val="26"/>
          <w:szCs w:val="26"/>
        </w:rPr>
        <w:t>6</w:t>
      </w:r>
      <w:r w:rsidRPr="00EC064B">
        <w:rPr>
          <w:rFonts w:asciiTheme="minorHAnsi" w:eastAsiaTheme="minorEastAsia" w:hAnsiTheme="minorHAnsi" w:cstheme="minorBidi"/>
          <w:sz w:val="26"/>
          <w:szCs w:val="26"/>
        </w:rPr>
        <w:t xml:space="preserve"> για ανάδειξη Εκτελεστικής Γραμματείας του ΝΤ Δράμας της ΑΔΕΔΥ με το ψηφοδέλτιό της να αναδεικνύεται σε δεύτερη δύναμη. </w:t>
      </w:r>
    </w:p>
    <w:p w:rsidR="00EC064B" w:rsidRPr="00EC064B" w:rsidRDefault="00EC064B" w:rsidP="00EC064B">
      <w:pPr>
        <w:pStyle w:val="Web"/>
        <w:spacing w:before="0" w:beforeAutospacing="0" w:after="360" w:afterAutospacing="0"/>
        <w:jc w:val="both"/>
        <w:rPr>
          <w:rFonts w:asciiTheme="minorHAnsi" w:eastAsiaTheme="minorEastAsia" w:hAnsiTheme="minorHAnsi" w:cstheme="minorBidi"/>
          <w:sz w:val="26"/>
          <w:szCs w:val="26"/>
        </w:rPr>
      </w:pPr>
      <w:r w:rsidRPr="00EC064B">
        <w:rPr>
          <w:rFonts w:asciiTheme="minorHAnsi" w:eastAsiaTheme="minorEastAsia" w:hAnsiTheme="minorHAnsi" w:cstheme="minorBidi"/>
          <w:sz w:val="26"/>
          <w:szCs w:val="26"/>
        </w:rPr>
        <w:t xml:space="preserve">Οι αντιπρόσωποι της </w:t>
      </w:r>
      <w:proofErr w:type="spellStart"/>
      <w:r w:rsidRPr="00EC064B">
        <w:rPr>
          <w:rFonts w:asciiTheme="minorHAnsi" w:eastAsiaTheme="minorEastAsia" w:hAnsiTheme="minorHAnsi" w:cstheme="minorBidi"/>
          <w:sz w:val="26"/>
          <w:szCs w:val="26"/>
        </w:rPr>
        <w:t>ΔΑΣ</w:t>
      </w:r>
      <w:proofErr w:type="spellEnd"/>
      <w:r w:rsidRPr="00EC064B">
        <w:rPr>
          <w:rFonts w:asciiTheme="minorHAnsi" w:eastAsiaTheme="minorEastAsia" w:hAnsiTheme="minorHAnsi" w:cstheme="minorBidi"/>
          <w:sz w:val="26"/>
          <w:szCs w:val="26"/>
        </w:rPr>
        <w:t xml:space="preserve"> τίμησαν την ψήφο των εργαζομένων και έδωσαν όλες τις δυνάμεις τους  το προηγούμενο διάστημα για να ενημερωθούν οι συνάδελφοι σ’ όλους τους χώρους του Δημοσίου και να γίνει κατανοητό τι κίνημα χρειάζεται σήμερα. Ανέδειξαν προβλήματα κι έθεσαν το ζήτημα της ενότητας των εργαζομένων. Συνεχίζουμε στο δρόμο του αγώνα, πιο ενισχυμένοι, ξεπερνάμε εμπόδια και δυσκολίες.</w:t>
      </w:r>
    </w:p>
    <w:p w:rsidR="00E04E7B" w:rsidRPr="00E04E7B" w:rsidRDefault="00E04E7B" w:rsidP="00E04E7B">
      <w:pPr>
        <w:pStyle w:val="Web"/>
        <w:spacing w:before="0" w:beforeAutospacing="0" w:after="360" w:afterAutospacing="0"/>
        <w:jc w:val="right"/>
        <w:rPr>
          <w:rFonts w:ascii="Verdana" w:hAnsi="Verdana"/>
          <w:color w:val="000000"/>
        </w:rPr>
      </w:pPr>
      <w:r>
        <w:rPr>
          <w:rFonts w:ascii="Verdana" w:hAnsi="Verdana"/>
          <w:color w:val="000000"/>
        </w:rPr>
        <w:t>Δράμα 4/6/2018</w:t>
      </w:r>
    </w:p>
    <w:sectPr w:rsidR="00E04E7B" w:rsidRPr="00E04E7B" w:rsidSect="00313A23">
      <w:pgSz w:w="11906" w:h="16838"/>
      <w:pgMar w:top="851" w:right="1133"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074C4"/>
    <w:rsid w:val="00175DF6"/>
    <w:rsid w:val="001D51BF"/>
    <w:rsid w:val="002A3F84"/>
    <w:rsid w:val="00313A23"/>
    <w:rsid w:val="003931B8"/>
    <w:rsid w:val="00496B2C"/>
    <w:rsid w:val="006E7B3C"/>
    <w:rsid w:val="00A01EAD"/>
    <w:rsid w:val="00A155EB"/>
    <w:rsid w:val="00A41B68"/>
    <w:rsid w:val="00BC212E"/>
    <w:rsid w:val="00C615EC"/>
    <w:rsid w:val="00CB49B8"/>
    <w:rsid w:val="00D434C8"/>
    <w:rsid w:val="00D4746B"/>
    <w:rsid w:val="00D7039E"/>
    <w:rsid w:val="00E04E7B"/>
    <w:rsid w:val="00E074C4"/>
    <w:rsid w:val="00EC064B"/>
    <w:rsid w:val="00FE23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F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074C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074C4"/>
    <w:rPr>
      <w:rFonts w:ascii="Tahoma" w:hAnsi="Tahoma" w:cs="Tahoma"/>
      <w:sz w:val="16"/>
      <w:szCs w:val="16"/>
    </w:rPr>
  </w:style>
  <w:style w:type="paragraph" w:styleId="Web">
    <w:name w:val="Normal (Web)"/>
    <w:basedOn w:val="a"/>
    <w:uiPriority w:val="99"/>
    <w:unhideWhenUsed/>
    <w:rsid w:val="00D4746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4746B"/>
    <w:rPr>
      <w:b/>
      <w:bCs/>
    </w:rPr>
  </w:style>
  <w:style w:type="table" w:styleId="a5">
    <w:name w:val="Table Grid"/>
    <w:basedOn w:val="a1"/>
    <w:uiPriority w:val="59"/>
    <w:rsid w:val="00A01E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7366882">
      <w:bodyDiv w:val="1"/>
      <w:marLeft w:val="0"/>
      <w:marRight w:val="0"/>
      <w:marTop w:val="0"/>
      <w:marBottom w:val="0"/>
      <w:divBdr>
        <w:top w:val="none" w:sz="0" w:space="0" w:color="auto"/>
        <w:left w:val="none" w:sz="0" w:space="0" w:color="auto"/>
        <w:bottom w:val="none" w:sz="0" w:space="0" w:color="auto"/>
        <w:right w:val="none" w:sz="0" w:space="0" w:color="auto"/>
      </w:divBdr>
    </w:div>
    <w:div w:id="15535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166</Words>
  <Characters>898</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2018-06-04T18:52:00Z</cp:lastPrinted>
  <dcterms:created xsi:type="dcterms:W3CDTF">2018-06-04T19:28:00Z</dcterms:created>
  <dcterms:modified xsi:type="dcterms:W3CDTF">2018-06-04T19:34:00Z</dcterms:modified>
</cp:coreProperties>
</file>