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A5" w:rsidRDefault="006D37F8" w:rsidP="0050668C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5.35pt;margin-top:-.6pt;width:307.95pt;height:48.85pt;z-index:251660288;mso-height-percent:200;mso-height-percent:200;mso-width-relative:margin;mso-height-relative:margin" stroked="f">
            <v:textbox style="mso-fit-shape-to-text:t">
              <w:txbxContent>
                <w:p w:rsidR="006D37F8" w:rsidRPr="006D37F8" w:rsidRDefault="006D37F8" w:rsidP="006D37F8">
                  <w:pPr>
                    <w:jc w:val="center"/>
                    <w:rPr>
                      <w:b/>
                    </w:rPr>
                  </w:pPr>
                  <w:r w:rsidRPr="006D37F8">
                    <w:rPr>
                      <w:b/>
                    </w:rPr>
                    <w:t>Εκατοντάδες εκπαιδευτικές ώρες στη Μαγνησία θυσία στη ψευδεπίγραφη «κανονικότητα» της κυβέρνησης ΣΥΡΙΖΑ-ΑΝΕΛ</w:t>
                  </w:r>
                </w:p>
              </w:txbxContent>
            </v:textbox>
          </v:shape>
        </w:pict>
      </w:r>
      <w:r w:rsidR="004E75A5">
        <w:rPr>
          <w:noProof/>
          <w:lang w:eastAsia="el-GR"/>
        </w:rPr>
        <w:drawing>
          <wp:inline distT="0" distB="0" distL="0" distR="0">
            <wp:extent cx="1882872" cy="977873"/>
            <wp:effectExtent l="19050" t="0" r="3078" b="0"/>
            <wp:docPr id="1" name="Εικόνα 1" descr="H:\ΧΡΗΣΤΟΣ\ΧΡΗΣΤΟΣ\ΣΥΝΔΙΚΑΛΙΣΤΙΚΑ\Δ.Σ ΕΛΜΕ\ΑΝΑΚΟΙΝΩΣΕΙΣ Π.Α.ΜΕ ΕΚΠ\ΑΣΕ ο συνδιασμός που  στηρίζει το Π.Α.ΜΕ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ΧΡΗΣΤΟΣ\ΧΡΗΣΤΟΣ\ΣΥΝΔΙΚΑΛΙΣΤΙΚΑ\Δ.Σ ΕΛΜΕ\ΑΝΑΚΟΙΝΩΣΕΙΣ Π.Α.ΜΕ ΕΚΠ\ΑΣΕ ο συνδιασμός που  στηρίζει το Π.Α.ΜΕ (log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64" cy="97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AD" w:rsidRPr="0035325B" w:rsidRDefault="001645DE" w:rsidP="00A91D73">
      <w:pPr>
        <w:spacing w:after="0"/>
        <w:ind w:firstLine="720"/>
        <w:jc w:val="both"/>
      </w:pPr>
      <w:r w:rsidRPr="0035325B">
        <w:t xml:space="preserve">Την ώρα που ο υπουργός παιδείας στήνει φιέστες ανά τη χώρα προκειμένου να κάνει πιο εύπεπτες τις </w:t>
      </w:r>
      <w:proofErr w:type="spellStart"/>
      <w:r w:rsidRPr="0035325B">
        <w:t>αντιεκπαιδευτικές</w:t>
      </w:r>
      <w:proofErr w:type="spellEnd"/>
      <w:r w:rsidRPr="0035325B">
        <w:t xml:space="preserve"> αναδιαρθρώσεις</w:t>
      </w:r>
      <w:r w:rsidR="00ED7733" w:rsidRPr="0035325B">
        <w:t>,</w:t>
      </w:r>
      <w:r w:rsidRPr="0035325B">
        <w:t xml:space="preserve"> </w:t>
      </w:r>
      <w:r w:rsidR="00D12917" w:rsidRPr="0035325B">
        <w:t xml:space="preserve">η ίδια η πραγματικότητα δείχνει πως η πολυδιαφημισμένη </w:t>
      </w:r>
      <w:r w:rsidR="004B40A1" w:rsidRPr="0035325B">
        <w:t>«</w:t>
      </w:r>
      <w:r w:rsidR="00D12917" w:rsidRPr="0035325B">
        <w:t>κανονικότητα</w:t>
      </w:r>
      <w:r w:rsidR="004B40A1" w:rsidRPr="0035325B">
        <w:t>»</w:t>
      </w:r>
      <w:r w:rsidR="00D12917" w:rsidRPr="0035325B">
        <w:t xml:space="preserve"> στην </w:t>
      </w:r>
      <w:proofErr w:type="spellStart"/>
      <w:r w:rsidR="00D12917" w:rsidRPr="0035325B">
        <w:t>μεταμνημονιακη</w:t>
      </w:r>
      <w:proofErr w:type="spellEnd"/>
      <w:r w:rsidR="00D12917" w:rsidRPr="0035325B">
        <w:t xml:space="preserve"> εποχή δεν ήταν τίποτα περισσότερο από επικοινωνιακή πολιτική εξαπάτησης. Και έχει την τύχη πομφόλυγας και σαν τέτοια σκάει</w:t>
      </w:r>
      <w:r w:rsidR="004B40A1" w:rsidRPr="0035325B">
        <w:t>.</w:t>
      </w:r>
      <w:r w:rsidR="00D12917" w:rsidRPr="0035325B">
        <w:t xml:space="preserve">  </w:t>
      </w:r>
    </w:p>
    <w:p w:rsidR="00DE49AD" w:rsidRPr="0035325B" w:rsidRDefault="00DE49AD" w:rsidP="00A91D73">
      <w:pPr>
        <w:spacing w:after="0"/>
        <w:ind w:firstLine="720"/>
        <w:jc w:val="both"/>
      </w:pPr>
      <w:r w:rsidRPr="0035325B">
        <w:t xml:space="preserve">Δύο </w:t>
      </w:r>
      <w:r w:rsidR="00B12FE1" w:rsidRPr="0035325B">
        <w:t xml:space="preserve">και πλέον </w:t>
      </w:r>
      <w:r w:rsidRPr="0035325B">
        <w:t xml:space="preserve">μήνες μετά την έναρξη </w:t>
      </w:r>
      <w:r w:rsidR="007F7C7E" w:rsidRPr="0035325B">
        <w:t>της σχολικής χρονιάς</w:t>
      </w:r>
      <w:r w:rsidRPr="0035325B">
        <w:t xml:space="preserve"> και τα εκπαιδευτικά κενά στη Μαγνησία παραμένουν πολλά σε πείσμα της </w:t>
      </w:r>
      <w:r w:rsidR="00BF69D4" w:rsidRPr="0035325B">
        <w:t>«</w:t>
      </w:r>
      <w:r w:rsidRPr="0035325B">
        <w:t>κανονικότητας</w:t>
      </w:r>
      <w:r w:rsidR="00BF69D4" w:rsidRPr="0035325B">
        <w:t>»</w:t>
      </w:r>
      <w:r w:rsidRPr="0035325B">
        <w:t xml:space="preserve"> της συγκυβέρνησης των ΣΥΡΙΖΑ ΑΝΕΛ.</w:t>
      </w:r>
      <w:r w:rsidR="004B40A1" w:rsidRPr="0035325B">
        <w:t xml:space="preserve"> Πάνω από δεκαπέντε (15) καθηγητές λείπουν ακόμα στη  δευτεροβάθμια εκπαίδευση της Μαγνησία </w:t>
      </w:r>
      <w:r w:rsidR="0060715C" w:rsidRPr="0035325B">
        <w:t xml:space="preserve">(μαθηματικοί, φυσικοί, ξένων γλωσσών κλπ) </w:t>
      </w:r>
      <w:r w:rsidR="004B40A1" w:rsidRPr="0035325B">
        <w:t>και εκατοντάδες ώρες χάνονται σε βάρος των μορφωτικών δικαιωμάτων</w:t>
      </w:r>
      <w:r w:rsidR="00FA4524" w:rsidRPr="0035325B">
        <w:t xml:space="preserve"> των μαθητών και μερικές φορές και σε βάρος της ίδιας της ασφάλειάς τους</w:t>
      </w:r>
      <w:r w:rsidR="004B40A1" w:rsidRPr="0035325B">
        <w:t xml:space="preserve"> </w:t>
      </w:r>
      <w:r w:rsidR="00FA4524" w:rsidRPr="0035325B">
        <w:t xml:space="preserve">όταν λειτουργούν εργαστήρια με ελλιπές </w:t>
      </w:r>
      <w:r w:rsidR="00406609" w:rsidRPr="0035325B">
        <w:t xml:space="preserve">εκπαιδευτικό </w:t>
      </w:r>
      <w:r w:rsidR="00FA4524" w:rsidRPr="0035325B">
        <w:t>προσωπικό.</w:t>
      </w:r>
    </w:p>
    <w:tbl>
      <w:tblPr>
        <w:tblStyle w:val="a3"/>
        <w:tblpPr w:leftFromText="180" w:rightFromText="180" w:vertAnchor="page" w:horzAnchor="margin" w:tblpY="3902"/>
        <w:tblW w:w="0" w:type="auto"/>
        <w:tblLook w:val="04A0"/>
      </w:tblPr>
      <w:tblGrid>
        <w:gridCol w:w="3333"/>
        <w:gridCol w:w="1384"/>
        <w:gridCol w:w="1703"/>
      </w:tblGrid>
      <w:tr w:rsidR="000E3996" w:rsidRPr="0035325B" w:rsidTr="00E276DC">
        <w:tc>
          <w:tcPr>
            <w:tcW w:w="3333" w:type="dxa"/>
          </w:tcPr>
          <w:p w:rsidR="000E3996" w:rsidRPr="0035325B" w:rsidRDefault="000E3996" w:rsidP="0035325B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ΕΙΔΙΚΟΤΗΤΑ</w:t>
            </w:r>
          </w:p>
        </w:tc>
        <w:tc>
          <w:tcPr>
            <w:tcW w:w="3087" w:type="dxa"/>
            <w:gridSpan w:val="2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ΠΕΡΙΟΧΗ</w:t>
            </w: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Α΄ ΜΑΓΝΗΣΙΑΣ</w:t>
            </w:r>
          </w:p>
        </w:tc>
        <w:tc>
          <w:tcPr>
            <w:tcW w:w="1703" w:type="dxa"/>
          </w:tcPr>
          <w:p w:rsidR="000E3996" w:rsidRPr="0035325B" w:rsidRDefault="000E3996" w:rsidP="00DB6507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Β΄ ΜΑΓΝΗΣΙΑΣ</w:t>
            </w: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03</w:t>
            </w:r>
            <w:r w:rsidRPr="0035325B">
              <w:rPr>
                <w:sz w:val="18"/>
                <w:szCs w:val="18"/>
              </w:rPr>
              <w:t xml:space="preserve"> (μαθηματικοί)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04.01</w:t>
            </w:r>
            <w:r w:rsidRPr="0035325B">
              <w:rPr>
                <w:sz w:val="18"/>
                <w:szCs w:val="18"/>
              </w:rPr>
              <w:t xml:space="preserve"> (φυσικών)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04.02</w:t>
            </w:r>
            <w:r w:rsidRPr="0035325B">
              <w:rPr>
                <w:sz w:val="18"/>
                <w:szCs w:val="18"/>
              </w:rPr>
              <w:t xml:space="preserve"> (φυσικών)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06</w:t>
            </w:r>
            <w:r w:rsidRPr="0035325B">
              <w:rPr>
                <w:sz w:val="18"/>
                <w:szCs w:val="18"/>
              </w:rPr>
              <w:t xml:space="preserve"> (αγγλικής)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07</w:t>
            </w:r>
            <w:r w:rsidRPr="0035325B">
              <w:rPr>
                <w:sz w:val="18"/>
                <w:szCs w:val="18"/>
              </w:rPr>
              <w:t xml:space="preserve"> (γερμανικών)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 ΜΩ (Σκόπελος)</w:t>
            </w: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08</w:t>
            </w:r>
            <w:r w:rsidR="00A24820" w:rsidRPr="0035325B">
              <w:rPr>
                <w:sz w:val="18"/>
                <w:szCs w:val="18"/>
              </w:rPr>
              <w:t xml:space="preserve"> (καλλιτεχνικών) 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 ΜΩ (Σκόπελος)</w:t>
            </w: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11</w:t>
            </w:r>
            <w:r w:rsidR="00A24820" w:rsidRPr="0035325B">
              <w:rPr>
                <w:sz w:val="18"/>
                <w:szCs w:val="18"/>
              </w:rPr>
              <w:t xml:space="preserve"> (φυσικής αγωγής)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 xml:space="preserve">ΠΕ 79 </w:t>
            </w:r>
            <w:r w:rsidR="00ED7733" w:rsidRPr="0035325B">
              <w:rPr>
                <w:sz w:val="18"/>
                <w:szCs w:val="18"/>
              </w:rPr>
              <w:t>(μουσικών)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0E3996" w:rsidRPr="0035325B" w:rsidRDefault="00ED7733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 ΜΩ</w:t>
            </w: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ED7733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ΠΕ 81 ή ΠΕ 82</w:t>
            </w:r>
            <w:r w:rsidR="00ED7733" w:rsidRPr="0035325B">
              <w:rPr>
                <w:sz w:val="18"/>
                <w:szCs w:val="18"/>
              </w:rPr>
              <w:t xml:space="preserve"> (πολιτικών ή </w:t>
            </w:r>
            <w:proofErr w:type="spellStart"/>
            <w:r w:rsidR="00ED7733" w:rsidRPr="0035325B">
              <w:rPr>
                <w:sz w:val="18"/>
                <w:szCs w:val="18"/>
              </w:rPr>
              <w:t>μηχ</w:t>
            </w:r>
            <w:proofErr w:type="spellEnd"/>
            <w:r w:rsidR="00ED7733" w:rsidRPr="0035325B">
              <w:rPr>
                <w:sz w:val="18"/>
                <w:szCs w:val="18"/>
              </w:rPr>
              <w:t>/</w:t>
            </w:r>
            <w:proofErr w:type="spellStart"/>
            <w:r w:rsidR="00ED7733" w:rsidRPr="0035325B">
              <w:rPr>
                <w:sz w:val="18"/>
                <w:szCs w:val="18"/>
              </w:rPr>
              <w:t>γων</w:t>
            </w:r>
            <w:proofErr w:type="spellEnd"/>
            <w:r w:rsidR="00ED7733" w:rsidRPr="0035325B">
              <w:rPr>
                <w:sz w:val="18"/>
                <w:szCs w:val="18"/>
              </w:rPr>
              <w:t>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ΔΕ 02.01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  <w:tr w:rsidR="000E3996" w:rsidRPr="0035325B" w:rsidTr="00E276DC">
        <w:tc>
          <w:tcPr>
            <w:tcW w:w="333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ΤΕ 01.09</w:t>
            </w:r>
            <w:r w:rsidR="00C348E0" w:rsidRPr="0035325B">
              <w:rPr>
                <w:sz w:val="18"/>
                <w:szCs w:val="18"/>
              </w:rPr>
              <w:t xml:space="preserve"> (κομμωτικής)</w:t>
            </w:r>
          </w:p>
        </w:tc>
        <w:tc>
          <w:tcPr>
            <w:tcW w:w="1384" w:type="dxa"/>
          </w:tcPr>
          <w:p w:rsidR="000E3996" w:rsidRPr="0035325B" w:rsidRDefault="000E3996" w:rsidP="00A17EAF">
            <w:pPr>
              <w:jc w:val="center"/>
              <w:rPr>
                <w:sz w:val="18"/>
                <w:szCs w:val="18"/>
              </w:rPr>
            </w:pPr>
            <w:r w:rsidRPr="0035325B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0E3996" w:rsidRPr="0035325B" w:rsidRDefault="000E3996" w:rsidP="00A17EAF">
            <w:pPr>
              <w:rPr>
                <w:sz w:val="18"/>
                <w:szCs w:val="18"/>
              </w:rPr>
            </w:pPr>
          </w:p>
        </w:tc>
      </w:tr>
    </w:tbl>
    <w:p w:rsidR="00BB6732" w:rsidRPr="0035325B" w:rsidRDefault="00BB6732" w:rsidP="00A91D73">
      <w:pPr>
        <w:spacing w:after="0"/>
        <w:ind w:firstLine="720"/>
      </w:pPr>
      <w:r w:rsidRPr="0035325B">
        <w:t>Μεγάλες ευθύνες φέρ</w:t>
      </w:r>
      <w:r w:rsidR="00472A76" w:rsidRPr="0035325B">
        <w:t>ουν</w:t>
      </w:r>
      <w:r w:rsidRPr="0035325B">
        <w:t xml:space="preserve"> και οι παρατάξεις του παλιού και νέου κυβερνητικού συνδικαλισμού στην ΕΛΜΕ Μαγνησίας καθώς και οι αιρετοί στο ΠΥΣΔΕ</w:t>
      </w:r>
      <w:r w:rsidR="00472A76" w:rsidRPr="0035325B">
        <w:t>,</w:t>
      </w:r>
      <w:r w:rsidRPr="0035325B">
        <w:t xml:space="preserve"> που </w:t>
      </w:r>
      <w:r w:rsidR="006374D3" w:rsidRPr="0035325B">
        <w:t xml:space="preserve">σαν εκπρόσωποι του κλάδου και όχι σαν συμπλήρωμα της διοίκησης, </w:t>
      </w:r>
      <w:r w:rsidRPr="0035325B">
        <w:t xml:space="preserve">όχι μόνο δε βρήκαν όλο αυτό το διάστημα το χρόνο να ασχοληθούν με τις ελλείψεις αλλά σε κάθε ευκαιρία </w:t>
      </w:r>
      <w:r w:rsidR="00BD2691" w:rsidRPr="0035325B">
        <w:t xml:space="preserve">που </w:t>
      </w:r>
      <w:r w:rsidR="00BD09C2" w:rsidRPr="0035325B">
        <w:t xml:space="preserve">τους </w:t>
      </w:r>
      <w:r w:rsidR="00BD2691" w:rsidRPr="0035325B">
        <w:t>δόθηκε</w:t>
      </w:r>
      <w:r w:rsidR="00472A76" w:rsidRPr="0035325B">
        <w:t xml:space="preserve"> </w:t>
      </w:r>
      <w:r w:rsidRPr="0035325B">
        <w:t>προσπάθησαν να τις υποβαθμίσουν</w:t>
      </w:r>
      <w:r w:rsidR="00BD2691" w:rsidRPr="0035325B">
        <w:t>,</w:t>
      </w:r>
      <w:r w:rsidRPr="0035325B">
        <w:t xml:space="preserve"> βάζοντας πλάτη </w:t>
      </w:r>
      <w:r w:rsidR="00913510" w:rsidRPr="0035325B">
        <w:t xml:space="preserve">απροκάλυπτα </w:t>
      </w:r>
      <w:r w:rsidRPr="0035325B">
        <w:t xml:space="preserve">στην κυβερνητική πολιτική.  </w:t>
      </w:r>
    </w:p>
    <w:p w:rsidR="008C36A4" w:rsidRPr="0035325B" w:rsidRDefault="000E3996" w:rsidP="00A91D73">
      <w:pPr>
        <w:spacing w:after="0"/>
        <w:ind w:firstLine="720"/>
      </w:pPr>
      <w:r w:rsidRPr="0035325B">
        <w:t>Οι μεγάλες ελλείψεις και οι χιλιάδες των συμβασιούχων αναπληρωτών που επί πολλά χρόνια αναπληρώνουν τον ίδιο τους τον εαυτό  κάνει επίκαιρο</w:t>
      </w:r>
      <w:r w:rsidR="009E4F8C" w:rsidRPr="0035325B">
        <w:t>,</w:t>
      </w:r>
      <w:r w:rsidRPr="0035325B">
        <w:t xml:space="preserve"> για μια φορά ακόμα</w:t>
      </w:r>
      <w:r w:rsidR="009E4F8C" w:rsidRPr="0035325B">
        <w:t>,</w:t>
      </w:r>
      <w:r w:rsidRPr="0035325B">
        <w:t xml:space="preserve"> το αίτημα για άμεση μονιμοποίηση όλων των αναπληρωτών χωρίς κριτήρια, όρους και προϋποθέσεις</w:t>
      </w:r>
      <w:r w:rsidR="004222CA" w:rsidRPr="0035325B">
        <w:t xml:space="preserve"> για να καλυφθούν στοιχειωδώς οι άμεσες ανάγκες των σχολείων</w:t>
      </w:r>
      <w:r w:rsidR="008C36A4" w:rsidRPr="0035325B">
        <w:t xml:space="preserve">. </w:t>
      </w:r>
    </w:p>
    <w:p w:rsidR="008C36A4" w:rsidRPr="0035325B" w:rsidRDefault="008C36A4" w:rsidP="00050A45">
      <w:pPr>
        <w:spacing w:after="0"/>
      </w:pPr>
      <w:r w:rsidRPr="0035325B">
        <w:t>Ανάγκες</w:t>
      </w:r>
      <w:r w:rsidR="00D93903" w:rsidRPr="0035325B">
        <w:t>,</w:t>
      </w:r>
      <w:r w:rsidRPr="0035325B">
        <w:t xml:space="preserve"> που δεν αντικατοπτρίζουν την πραγματική κατάσταση που επικρατεί στα σχολεία και είναι ασύγκριτα μεγαλύτερες εξ αιτίας των πολιτικών που εφαρμόστηκαν την τελευταία δεκαετία </w:t>
      </w:r>
      <w:r w:rsidR="0080383C" w:rsidRPr="0035325B">
        <w:t>από</w:t>
      </w:r>
      <w:r w:rsidRPr="0035325B">
        <w:t xml:space="preserve"> τις κυβερνήσεις των ΣΥΡΙΖΑ-ΑΝΕΛ και ΝΔ-ΠΑΣΟΚ</w:t>
      </w:r>
      <w:r w:rsidR="0080383C" w:rsidRPr="0035325B">
        <w:t xml:space="preserve"> και λειτούργησαν σε βάρος κυρίως των μορφωτικών δικαιωμάτων των μαθητών </w:t>
      </w:r>
      <w:r w:rsidR="00CD4E00" w:rsidRPr="0035325B">
        <w:t>αλλά και των εργασιακών των εκπαιδευτικών</w:t>
      </w:r>
      <w:r w:rsidR="00C11389" w:rsidRPr="0035325B">
        <w:t>. Όπως</w:t>
      </w:r>
      <w:r w:rsidR="0080383C" w:rsidRPr="0035325B">
        <w:t xml:space="preserve"> είναι οι συγχωνεύσεις και καταργήσεις σχολείων, τμημάτων και ειδικοτήτων στα ΕΠΑΛ , η μη έγκριση της λειτουργίας «ολιγομελών» τμημάτων στις ομάδες προσανατολισμού των ΓΕΛ, της ειδικής αγωγής και των ΕΠΑΛ, η μείωση ωρών </w:t>
      </w:r>
      <w:r w:rsidR="00924F2F" w:rsidRPr="0035325B">
        <w:t>στο</w:t>
      </w:r>
      <w:r w:rsidR="0080383C" w:rsidRPr="0035325B">
        <w:t xml:space="preserve"> </w:t>
      </w:r>
      <w:r w:rsidR="00E2171E" w:rsidRPr="0035325B">
        <w:t>ωρολόγιο</w:t>
      </w:r>
      <w:r w:rsidR="0080383C" w:rsidRPr="0035325B">
        <w:t xml:space="preserve"> των γυμνασίων </w:t>
      </w:r>
      <w:r w:rsidR="003C5BF1" w:rsidRPr="0035325B">
        <w:t xml:space="preserve">καθώς </w:t>
      </w:r>
      <w:r w:rsidR="0080383C" w:rsidRPr="0035325B">
        <w:t>και η υποβάθμιση μαθημάτων, οι παρεμβάσεις στη Β’ ξένη γλώσσα, τα 28αρια (και πλέον) τμήματα, η αύξηση του ωραρίου</w:t>
      </w:r>
      <w:r w:rsidRPr="0035325B">
        <w:t xml:space="preserve"> </w:t>
      </w:r>
      <w:r w:rsidR="0080383C" w:rsidRPr="0035325B">
        <w:t>στους εκπαιδευτικούς κλπ.</w:t>
      </w:r>
    </w:p>
    <w:p w:rsidR="00241F6C" w:rsidRPr="0035325B" w:rsidRDefault="00AE4469" w:rsidP="00050A45">
      <w:pPr>
        <w:spacing w:after="0"/>
      </w:pPr>
      <w:r w:rsidRPr="0035325B">
        <w:t xml:space="preserve">Συνάδελφοι, </w:t>
      </w:r>
      <w:proofErr w:type="spellStart"/>
      <w:r w:rsidRPr="0035325B">
        <w:t>συναδέλφισσες</w:t>
      </w:r>
      <w:proofErr w:type="spellEnd"/>
    </w:p>
    <w:p w:rsidR="003240B1" w:rsidRPr="0035325B" w:rsidRDefault="00AE4469" w:rsidP="00A91D73">
      <w:pPr>
        <w:spacing w:after="0"/>
        <w:ind w:firstLine="720"/>
        <w:rPr>
          <w:b/>
        </w:rPr>
      </w:pPr>
      <w:r w:rsidRPr="0035325B">
        <w:rPr>
          <w:b/>
        </w:rPr>
        <w:t xml:space="preserve">Είναι </w:t>
      </w:r>
      <w:r w:rsidR="00347A59" w:rsidRPr="0035325B">
        <w:rPr>
          <w:b/>
        </w:rPr>
        <w:t>καθήκον</w:t>
      </w:r>
      <w:r w:rsidRPr="0035325B">
        <w:rPr>
          <w:b/>
        </w:rPr>
        <w:t xml:space="preserve"> μας</w:t>
      </w:r>
      <w:r w:rsidR="00347A59" w:rsidRPr="0035325B">
        <w:rPr>
          <w:b/>
        </w:rPr>
        <w:t>,</w:t>
      </w:r>
      <w:r w:rsidRPr="0035325B">
        <w:rPr>
          <w:b/>
        </w:rPr>
        <w:t xml:space="preserve"> μαζί με τους μαθητές μας και τους γονείς να βάλουμε εμπόδια </w:t>
      </w:r>
      <w:r w:rsidR="00347A59" w:rsidRPr="0035325B">
        <w:rPr>
          <w:b/>
        </w:rPr>
        <w:t>σ</w:t>
      </w:r>
      <w:r w:rsidRPr="0035325B">
        <w:rPr>
          <w:b/>
        </w:rPr>
        <w:t>το σχολείο της ημιμάθειας</w:t>
      </w:r>
      <w:r w:rsidR="00347A59" w:rsidRPr="0035325B">
        <w:rPr>
          <w:b/>
        </w:rPr>
        <w:t xml:space="preserve">, των ταξικών φραγμών, της πρόωρης ειδίκευσης. Να διεκδικήσουμε το σχολείο που μέχρι τα δεκαοχτώ τους χρόνια θα μορφώνει ολόπλευρα τα παιδιά της λαϊκής οικογένειας. Το σχολείο </w:t>
      </w:r>
      <w:r w:rsidR="00F92BE5" w:rsidRPr="0035325B">
        <w:rPr>
          <w:b/>
        </w:rPr>
        <w:t>των σύγ</w:t>
      </w:r>
      <w:r w:rsidR="003240B1" w:rsidRPr="0035325B">
        <w:rPr>
          <w:b/>
        </w:rPr>
        <w:t>χ</w:t>
      </w:r>
      <w:r w:rsidR="00F92BE5" w:rsidRPr="0035325B">
        <w:rPr>
          <w:b/>
        </w:rPr>
        <w:t>ρονων</w:t>
      </w:r>
      <w:r w:rsidR="003240B1" w:rsidRPr="0035325B">
        <w:rPr>
          <w:b/>
        </w:rPr>
        <w:t xml:space="preserve"> </w:t>
      </w:r>
      <w:r w:rsidR="0073769D" w:rsidRPr="0035325B">
        <w:rPr>
          <w:b/>
        </w:rPr>
        <w:t xml:space="preserve">λαϊκών </w:t>
      </w:r>
      <w:r w:rsidR="003240B1" w:rsidRPr="0035325B">
        <w:rPr>
          <w:b/>
        </w:rPr>
        <w:t xml:space="preserve">αναγκών </w:t>
      </w:r>
      <w:r w:rsidR="0073769D" w:rsidRPr="0035325B">
        <w:rPr>
          <w:b/>
        </w:rPr>
        <w:t>που δεν θα μπαίνει στην υπηρεσία των συμφερόντων των βιομηχάνων και των επιχειρηματικών ομίλων, του ΟΟΣΑ και της Ε.Ε.</w:t>
      </w:r>
    </w:p>
    <w:p w:rsidR="00704E1F" w:rsidRPr="0035325B" w:rsidRDefault="0073769D" w:rsidP="00A97BC4">
      <w:pPr>
        <w:spacing w:after="0"/>
        <w:ind w:firstLine="720"/>
      </w:pPr>
      <w:r w:rsidRPr="0035325B">
        <w:t xml:space="preserve">Και για τη διεκδίκηση </w:t>
      </w:r>
      <w:r w:rsidR="00E2171E" w:rsidRPr="0035325B">
        <w:t xml:space="preserve"> αυτού </w:t>
      </w:r>
      <w:r w:rsidRPr="0035325B">
        <w:t>του σχο</w:t>
      </w:r>
      <w:r w:rsidR="00E2171E" w:rsidRPr="0035325B">
        <w:t>λείου</w:t>
      </w:r>
      <w:r w:rsidRPr="0035325B">
        <w:t xml:space="preserve"> </w:t>
      </w:r>
      <w:r w:rsidR="00827BD7" w:rsidRPr="0035325B">
        <w:t>είναι</w:t>
      </w:r>
      <w:r w:rsidRPr="0035325B">
        <w:t xml:space="preserve"> μονόδρομο</w:t>
      </w:r>
      <w:r w:rsidR="00827BD7" w:rsidRPr="0035325B">
        <w:t>ς</w:t>
      </w:r>
      <w:r w:rsidRPr="0035325B">
        <w:t xml:space="preserve"> η συσπείρωση όλων στο σωματείο μας, η αλλαγή των συσχετισμών με την αποδυνάμωση του εργοδοτικού συνδικαλισμού και του </w:t>
      </w:r>
      <w:r w:rsidR="00CC68E3" w:rsidRPr="0035325B">
        <w:t xml:space="preserve">ταξικού </w:t>
      </w:r>
      <w:r w:rsidRPr="0035325B">
        <w:t>προσανατολισμού των διεκδικήσεων του</w:t>
      </w:r>
      <w:r w:rsidR="003640A4" w:rsidRPr="0035325B">
        <w:t>, η παραπέρα ενίσχυση της Α.Σ.Ε</w:t>
      </w:r>
      <w:r w:rsidR="00CC68E3" w:rsidRPr="0035325B">
        <w:t>.</w:t>
      </w:r>
    </w:p>
    <w:p w:rsidR="00AE4469" w:rsidRPr="0035325B" w:rsidRDefault="0073769D" w:rsidP="00050A45">
      <w:pPr>
        <w:spacing w:after="0"/>
      </w:pPr>
      <w:r w:rsidRPr="0035325B">
        <w:t xml:space="preserve"> </w:t>
      </w:r>
    </w:p>
    <w:p w:rsidR="00A91D73" w:rsidRDefault="00A91D73" w:rsidP="00050A45">
      <w:pPr>
        <w:spacing w:after="0"/>
      </w:pPr>
    </w:p>
    <w:p w:rsidR="00A91D73" w:rsidRDefault="00A91D73" w:rsidP="00A91D73">
      <w:pPr>
        <w:spacing w:after="0"/>
        <w:jc w:val="right"/>
      </w:pPr>
      <w:r>
        <w:t>Βόλος 19 Νοέμβρη 2018</w:t>
      </w:r>
    </w:p>
    <w:sectPr w:rsidR="00A91D73" w:rsidSect="005066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93"/>
    <w:rsid w:val="00050A45"/>
    <w:rsid w:val="000E3996"/>
    <w:rsid w:val="00101F37"/>
    <w:rsid w:val="00117E66"/>
    <w:rsid w:val="001645DE"/>
    <w:rsid w:val="001A0F93"/>
    <w:rsid w:val="001D3860"/>
    <w:rsid w:val="00241F6C"/>
    <w:rsid w:val="002655AC"/>
    <w:rsid w:val="00275E5D"/>
    <w:rsid w:val="002A7EE6"/>
    <w:rsid w:val="003240B1"/>
    <w:rsid w:val="003358D6"/>
    <w:rsid w:val="00347A59"/>
    <w:rsid w:val="0035325B"/>
    <w:rsid w:val="003640A4"/>
    <w:rsid w:val="00376A4E"/>
    <w:rsid w:val="00386F0F"/>
    <w:rsid w:val="003954F3"/>
    <w:rsid w:val="003C5BF1"/>
    <w:rsid w:val="003F1000"/>
    <w:rsid w:val="00406609"/>
    <w:rsid w:val="004222CA"/>
    <w:rsid w:val="00472A76"/>
    <w:rsid w:val="00475607"/>
    <w:rsid w:val="004B40A1"/>
    <w:rsid w:val="004E75A5"/>
    <w:rsid w:val="0050668C"/>
    <w:rsid w:val="0055207E"/>
    <w:rsid w:val="0060715C"/>
    <w:rsid w:val="00624C85"/>
    <w:rsid w:val="006374D3"/>
    <w:rsid w:val="006B7D1C"/>
    <w:rsid w:val="006D37F8"/>
    <w:rsid w:val="00704E1F"/>
    <w:rsid w:val="00736904"/>
    <w:rsid w:val="0073769D"/>
    <w:rsid w:val="007E3697"/>
    <w:rsid w:val="007F7C7E"/>
    <w:rsid w:val="0080383C"/>
    <w:rsid w:val="00827BD7"/>
    <w:rsid w:val="008C36A4"/>
    <w:rsid w:val="00913510"/>
    <w:rsid w:val="00924F2F"/>
    <w:rsid w:val="00934409"/>
    <w:rsid w:val="00992B86"/>
    <w:rsid w:val="00996776"/>
    <w:rsid w:val="009E4F8C"/>
    <w:rsid w:val="00A03503"/>
    <w:rsid w:val="00A17EAF"/>
    <w:rsid w:val="00A24820"/>
    <w:rsid w:val="00A91D73"/>
    <w:rsid w:val="00A97BC4"/>
    <w:rsid w:val="00AE4469"/>
    <w:rsid w:val="00B12FE1"/>
    <w:rsid w:val="00B635F1"/>
    <w:rsid w:val="00B8037F"/>
    <w:rsid w:val="00BB0F8F"/>
    <w:rsid w:val="00BB6732"/>
    <w:rsid w:val="00BD09C2"/>
    <w:rsid w:val="00BD2691"/>
    <w:rsid w:val="00BF69D4"/>
    <w:rsid w:val="00C11389"/>
    <w:rsid w:val="00C348E0"/>
    <w:rsid w:val="00CC68E3"/>
    <w:rsid w:val="00CD3AA8"/>
    <w:rsid w:val="00CD4E00"/>
    <w:rsid w:val="00D12917"/>
    <w:rsid w:val="00D52B0C"/>
    <w:rsid w:val="00D93903"/>
    <w:rsid w:val="00DB6507"/>
    <w:rsid w:val="00DE49AD"/>
    <w:rsid w:val="00E2171E"/>
    <w:rsid w:val="00E276DC"/>
    <w:rsid w:val="00E7244D"/>
    <w:rsid w:val="00ED7733"/>
    <w:rsid w:val="00F92BE5"/>
    <w:rsid w:val="00FA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E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E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2</cp:revision>
  <cp:lastPrinted>2018-11-19T20:35:00Z</cp:lastPrinted>
  <dcterms:created xsi:type="dcterms:W3CDTF">2018-11-19T20:48:00Z</dcterms:created>
  <dcterms:modified xsi:type="dcterms:W3CDTF">2018-11-19T20:48:00Z</dcterms:modified>
</cp:coreProperties>
</file>