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61F2" w:rsidRPr="002761F2" w:rsidRDefault="00DA3F08" w:rsidP="00606B71">
      <w:pPr>
        <w:pStyle w:val="a3"/>
        <w:ind w:left="1440" w:firstLine="0"/>
        <w:jc w:val="center"/>
        <w:rPr>
          <w:rFonts w:ascii="Cambria" w:hAnsi="Cambria"/>
          <w:b/>
          <w:sz w:val="36"/>
          <w:lang w:val="el-GR"/>
        </w:rPr>
      </w:pPr>
      <w:r>
        <w:rPr>
          <w:noProof/>
        </w:rPr>
        <w:drawing>
          <wp:anchor distT="0" distB="0" distL="114300" distR="114300" simplePos="0" relativeHeight="251658240" behindDoc="1" locked="0" layoutInCell="1" allowOverlap="1">
            <wp:simplePos x="0" y="0"/>
            <wp:positionH relativeFrom="column">
              <wp:posOffset>177800</wp:posOffset>
            </wp:positionH>
            <wp:positionV relativeFrom="paragraph">
              <wp:posOffset>-47625</wp:posOffset>
            </wp:positionV>
            <wp:extent cx="922020" cy="916305"/>
            <wp:effectExtent l="0" t="0" r="0" b="0"/>
            <wp:wrapNone/>
            <wp:docPr id="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8">
                      <a:extLst>
                        <a:ext uri="{28A0092B-C50C-407E-A947-70E740481C1C}">
                          <a14:useLocalDpi xmlns:a14="http://schemas.microsoft.com/office/drawing/2010/main" val="0"/>
                        </a:ext>
                      </a:extLst>
                    </a:blip>
                    <a:srcRect l="22778" r="22221"/>
                    <a:stretch>
                      <a:fillRect/>
                    </a:stretch>
                  </pic:blipFill>
                  <pic:spPr bwMode="auto">
                    <a:xfrm>
                      <a:off x="0" y="0"/>
                      <a:ext cx="92202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1F2" w:rsidRPr="002761F2">
        <w:rPr>
          <w:rFonts w:ascii="Cambria" w:hAnsi="Cambria"/>
          <w:b/>
          <w:sz w:val="36"/>
          <w:lang w:val="el-GR"/>
        </w:rPr>
        <w:t>Πανεργατικό Αγωνιστικό Μέτωπο</w:t>
      </w:r>
    </w:p>
    <w:p w:rsidR="002761F2" w:rsidRPr="002761F2" w:rsidRDefault="002761F2" w:rsidP="00606B71">
      <w:pPr>
        <w:pStyle w:val="a3"/>
        <w:ind w:left="1440" w:firstLine="0"/>
        <w:jc w:val="center"/>
        <w:rPr>
          <w:rFonts w:ascii="Cambria" w:hAnsi="Cambria"/>
          <w:b/>
          <w:lang w:val="el-GR"/>
        </w:rPr>
      </w:pPr>
      <w:r w:rsidRPr="002761F2">
        <w:rPr>
          <w:rFonts w:ascii="Cambria" w:hAnsi="Cambria"/>
          <w:b/>
          <w:lang w:val="el-GR"/>
        </w:rPr>
        <w:t>Μέλος της Παγκόσμιας Συνδικαλιστικής Ομοσπονδίας (ΠΣΟ-</w:t>
      </w:r>
      <w:r w:rsidRPr="002761F2">
        <w:rPr>
          <w:rFonts w:ascii="Cambria" w:hAnsi="Cambria"/>
          <w:b/>
          <w:lang w:val="es-ES"/>
        </w:rPr>
        <w:t>WFTU</w:t>
      </w:r>
      <w:r w:rsidRPr="002761F2">
        <w:rPr>
          <w:rFonts w:ascii="Cambria" w:hAnsi="Cambria"/>
          <w:b/>
          <w:lang w:val="el-GR"/>
        </w:rPr>
        <w:t>)</w:t>
      </w:r>
    </w:p>
    <w:p w:rsidR="002761F2" w:rsidRPr="002761F2" w:rsidRDefault="002761F2" w:rsidP="00606B71">
      <w:pPr>
        <w:pStyle w:val="a3"/>
        <w:ind w:left="1440" w:firstLine="0"/>
        <w:jc w:val="center"/>
        <w:rPr>
          <w:rFonts w:ascii="Cambria" w:hAnsi="Cambria"/>
          <w:b/>
          <w:sz w:val="22"/>
          <w:lang w:val="el-GR"/>
        </w:rPr>
      </w:pPr>
      <w:r w:rsidRPr="002761F2">
        <w:rPr>
          <w:rFonts w:ascii="Cambria" w:hAnsi="Cambria"/>
          <w:sz w:val="20"/>
          <w:lang w:val="el-GR"/>
        </w:rPr>
        <w:t xml:space="preserve">Αγ. Φιλοθέης 5β,  105 56 </w:t>
      </w:r>
      <w:r w:rsidRPr="002761F2">
        <w:rPr>
          <w:rFonts w:ascii="Cambria" w:hAnsi="Cambria"/>
          <w:sz w:val="20"/>
        </w:rPr>
        <w:t>A</w:t>
      </w:r>
      <w:r w:rsidRPr="002761F2">
        <w:rPr>
          <w:rFonts w:ascii="Cambria" w:hAnsi="Cambria"/>
          <w:sz w:val="20"/>
          <w:lang w:val="el-GR"/>
        </w:rPr>
        <w:t>θήνα</w:t>
      </w:r>
    </w:p>
    <w:p w:rsidR="002761F2" w:rsidRPr="002761F2" w:rsidRDefault="002761F2" w:rsidP="00606B71">
      <w:pPr>
        <w:pStyle w:val="a3"/>
        <w:ind w:left="1440" w:firstLine="0"/>
        <w:jc w:val="center"/>
        <w:rPr>
          <w:rFonts w:ascii="Cambria" w:hAnsi="Cambria"/>
          <w:sz w:val="20"/>
          <w:lang w:val="pt-BR"/>
        </w:rPr>
      </w:pPr>
      <w:r w:rsidRPr="002761F2">
        <w:rPr>
          <w:rFonts w:ascii="Cambria" w:hAnsi="Cambria"/>
          <w:sz w:val="20"/>
          <w:lang w:val="el-GR"/>
        </w:rPr>
        <w:t>Τηλ. 210 3301842,210 3301847,210 3833786   Fax  210 3802 864</w:t>
      </w:r>
    </w:p>
    <w:p w:rsidR="00A946EA" w:rsidRPr="00267D21" w:rsidRDefault="00267D21" w:rsidP="00606B71">
      <w:pPr>
        <w:pStyle w:val="a3"/>
        <w:ind w:left="1440" w:firstLine="0"/>
        <w:jc w:val="center"/>
        <w:rPr>
          <w:rFonts w:ascii="Cambria" w:hAnsi="Cambria"/>
          <w:color w:val="0000FF"/>
          <w:sz w:val="20"/>
        </w:rPr>
      </w:pPr>
      <w:r w:rsidRPr="00267D21">
        <w:rPr>
          <w:rFonts w:ascii="Cambria" w:hAnsi="Cambria"/>
          <w:sz w:val="20"/>
          <w:szCs w:val="20"/>
        </w:rPr>
        <w:t xml:space="preserve">Site: </w:t>
      </w:r>
      <w:hyperlink r:id="rId9" w:history="1">
        <w:r w:rsidRPr="003E578E">
          <w:rPr>
            <w:rStyle w:val="-"/>
            <w:rFonts w:ascii="Cambria" w:hAnsi="Cambria"/>
            <w:sz w:val="20"/>
            <w:szCs w:val="20"/>
          </w:rPr>
          <w:t>https://pamehellas.gr</w:t>
        </w:r>
      </w:hyperlink>
      <w:r w:rsidRPr="003E578E">
        <w:rPr>
          <w:rFonts w:ascii="Cambria" w:hAnsi="Cambria"/>
          <w:sz w:val="20"/>
          <w:szCs w:val="20"/>
        </w:rPr>
        <w:t xml:space="preserve"> </w:t>
      </w:r>
      <w:r w:rsidR="002761F2" w:rsidRPr="00267D21">
        <w:rPr>
          <w:rFonts w:ascii="Cambria" w:hAnsi="Cambria"/>
          <w:sz w:val="20"/>
          <w:szCs w:val="20"/>
          <w:lang w:val="pt-BR"/>
        </w:rPr>
        <w:t>E-mail:</w:t>
      </w:r>
      <w:r w:rsidRPr="00267D21">
        <w:rPr>
          <w:rFonts w:ascii="Cambria" w:hAnsi="Cambria"/>
          <w:sz w:val="20"/>
          <w:szCs w:val="20"/>
        </w:rPr>
        <w:t xml:space="preserve"> </w:t>
      </w:r>
      <w:hyperlink r:id="rId10" w:history="1">
        <w:r w:rsidR="002761F2" w:rsidRPr="00267D21">
          <w:rPr>
            <w:rStyle w:val="-"/>
            <w:rFonts w:ascii="Cambria" w:hAnsi="Cambria"/>
            <w:sz w:val="20"/>
            <w:szCs w:val="20"/>
            <w:u w:val="none"/>
            <w:lang w:val="pt-BR"/>
          </w:rPr>
          <w:t>pame@pamehellas.gr</w:t>
        </w:r>
      </w:hyperlink>
      <w:r w:rsidRPr="00267D21">
        <w:rPr>
          <w:rStyle w:val="-"/>
          <w:rFonts w:ascii="Cambria" w:hAnsi="Cambria"/>
          <w:sz w:val="20"/>
          <w:szCs w:val="20"/>
          <w:u w:val="none"/>
        </w:rPr>
        <w:t xml:space="preserve"> </w:t>
      </w:r>
      <w:r w:rsidRPr="00267D21">
        <w:rPr>
          <w:rFonts w:ascii="Cambria" w:hAnsi="Cambria"/>
          <w:sz w:val="20"/>
          <w:szCs w:val="20"/>
        </w:rPr>
        <w:t xml:space="preserve">Twitter: </w:t>
      </w:r>
      <w:hyperlink r:id="rId11" w:history="1">
        <w:r w:rsidRPr="00267D21">
          <w:rPr>
            <w:rStyle w:val="-"/>
            <w:rFonts w:ascii="Cambria" w:hAnsi="Cambria"/>
            <w:sz w:val="20"/>
            <w:szCs w:val="20"/>
          </w:rPr>
          <w:t>https://twitter.com/PAMEhellas</w:t>
        </w:r>
      </w:hyperlink>
    </w:p>
    <w:p w:rsidR="00267D21" w:rsidRPr="00267D21" w:rsidRDefault="00DA3F08" w:rsidP="00606B71">
      <w:pPr>
        <w:ind w:firstLine="0"/>
        <w:jc w:val="right"/>
      </w:pPr>
      <w:r>
        <w:rPr>
          <w:noProof/>
        </w:rPr>
        <w:pict>
          <v:rect id="_x0000_i1025" style="width:505.2pt;height:1pt" o:hrpct="990" o:hralign="center" o:hrstd="t" o:hr="t" fillcolor="#a0a0a0" stroked="f"/>
        </w:pict>
      </w:r>
    </w:p>
    <w:p w:rsidR="00EA008E" w:rsidRPr="00023144" w:rsidRDefault="002761F2" w:rsidP="00D4316C">
      <w:pPr>
        <w:ind w:firstLine="0"/>
        <w:jc w:val="right"/>
        <w:rPr>
          <w:lang w:val="el-GR"/>
        </w:rPr>
      </w:pPr>
      <w:r>
        <w:rPr>
          <w:lang w:val="el-GR"/>
        </w:rPr>
        <w:t>Αθήνα</w:t>
      </w:r>
      <w:r w:rsidR="00D6297B">
        <w:rPr>
          <w:lang w:val="el-GR"/>
        </w:rPr>
        <w:t>,</w:t>
      </w:r>
      <w:r>
        <w:rPr>
          <w:lang w:val="el-GR"/>
        </w:rPr>
        <w:t xml:space="preserve"> </w:t>
      </w:r>
      <w:r w:rsidR="0058777B">
        <w:rPr>
          <w:lang w:val="el-GR"/>
        </w:rPr>
        <w:t>2</w:t>
      </w:r>
      <w:r w:rsidR="00DE3F9A">
        <w:rPr>
          <w:lang w:val="el-GR"/>
        </w:rPr>
        <w:t>2</w:t>
      </w:r>
      <w:r w:rsidR="00023144" w:rsidRPr="00023144">
        <w:rPr>
          <w:lang w:val="el-GR"/>
        </w:rPr>
        <w:t>.7.</w:t>
      </w:r>
      <w:r w:rsidR="004E21EA">
        <w:rPr>
          <w:lang w:val="el-GR"/>
        </w:rPr>
        <w:t>20</w:t>
      </w:r>
    </w:p>
    <w:p w:rsidR="00CD359B" w:rsidRPr="00023144" w:rsidRDefault="00CD359B" w:rsidP="00CD359B">
      <w:pPr>
        <w:ind w:firstLine="0"/>
        <w:jc w:val="center"/>
        <w:rPr>
          <w:b/>
          <w:u w:val="single"/>
          <w:lang w:val="el-GR"/>
        </w:rPr>
      </w:pPr>
      <w:r w:rsidRPr="00CD359B">
        <w:rPr>
          <w:b/>
          <w:u w:val="single"/>
          <w:lang w:val="el-GR"/>
        </w:rPr>
        <w:t>ΑΝΑΚΟΙΝΩΣΗ</w:t>
      </w:r>
    </w:p>
    <w:p w:rsidR="00023144" w:rsidRPr="00023144" w:rsidRDefault="00023144" w:rsidP="00CD359B">
      <w:pPr>
        <w:ind w:firstLine="0"/>
        <w:jc w:val="center"/>
        <w:rPr>
          <w:b/>
          <w:u w:val="single"/>
          <w:lang w:val="el-GR"/>
        </w:rPr>
      </w:pPr>
    </w:p>
    <w:p w:rsidR="00E930BD" w:rsidRPr="00E930BD" w:rsidRDefault="00CD359B" w:rsidP="00E930BD">
      <w:pPr>
        <w:pStyle w:val="Web"/>
        <w:shd w:val="clear" w:color="auto" w:fill="FFFFFF"/>
        <w:spacing w:before="60" w:after="75"/>
        <w:jc w:val="both"/>
        <w:rPr>
          <w:rFonts w:ascii="Verdana" w:hAnsi="Verdana"/>
          <w:color w:val="000000"/>
          <w:sz w:val="22"/>
          <w:szCs w:val="22"/>
        </w:rPr>
      </w:pPr>
      <w:r>
        <w:rPr>
          <w:rFonts w:ascii="Verdana" w:hAnsi="Verdana"/>
          <w:color w:val="000000"/>
          <w:sz w:val="22"/>
          <w:szCs w:val="22"/>
        </w:rPr>
        <w:t>Η πρόσφατη απόφαση του Στ</w:t>
      </w:r>
      <w:r w:rsidR="00E930BD" w:rsidRPr="00E930BD">
        <w:rPr>
          <w:rFonts w:ascii="Verdana" w:hAnsi="Verdana"/>
          <w:color w:val="000000"/>
          <w:sz w:val="22"/>
          <w:szCs w:val="22"/>
        </w:rPr>
        <w:t xml:space="preserve">Ε που ερμηνεύτηκε ως δικαίωση των συνταξιούχων αποτελεί ταφόπλακα στις διεκδικήσεις </w:t>
      </w:r>
      <w:r w:rsidR="00672668">
        <w:rPr>
          <w:rFonts w:ascii="Verdana" w:hAnsi="Verdana"/>
          <w:color w:val="000000"/>
          <w:sz w:val="22"/>
          <w:szCs w:val="22"/>
        </w:rPr>
        <w:t>τους,</w:t>
      </w:r>
      <w:r w:rsidR="00E930BD" w:rsidRPr="00E930BD">
        <w:rPr>
          <w:rFonts w:ascii="Verdana" w:hAnsi="Verdana"/>
          <w:color w:val="000000"/>
          <w:sz w:val="22"/>
          <w:szCs w:val="22"/>
        </w:rPr>
        <w:t xml:space="preserve"> καθώς θεωρεί ως «περασμ</w:t>
      </w:r>
      <w:r w:rsidR="00672668">
        <w:rPr>
          <w:rFonts w:ascii="Verdana" w:hAnsi="Verdana"/>
          <w:color w:val="000000"/>
          <w:sz w:val="22"/>
          <w:szCs w:val="22"/>
        </w:rPr>
        <w:t>ένες-</w:t>
      </w:r>
      <w:r w:rsidR="00E930BD" w:rsidRPr="00E930BD">
        <w:rPr>
          <w:rFonts w:ascii="Verdana" w:hAnsi="Verdana"/>
          <w:color w:val="000000"/>
          <w:sz w:val="22"/>
          <w:szCs w:val="22"/>
        </w:rPr>
        <w:t>ξεχασμένες» τις τεράστιες περικοπές στις συντάξεις.</w:t>
      </w:r>
      <w:r w:rsidR="00672668">
        <w:rPr>
          <w:rFonts w:ascii="Verdana" w:hAnsi="Verdana"/>
          <w:color w:val="000000"/>
          <w:sz w:val="22"/>
          <w:szCs w:val="22"/>
        </w:rPr>
        <w:t xml:space="preserve"> </w:t>
      </w:r>
      <w:r w:rsidR="00E930BD" w:rsidRPr="00E930BD">
        <w:rPr>
          <w:rFonts w:ascii="Verdana" w:hAnsi="Verdana"/>
          <w:color w:val="000000"/>
          <w:sz w:val="22"/>
          <w:szCs w:val="22"/>
        </w:rPr>
        <w:t xml:space="preserve">Η συμβολή του νόμου-λαιμητόμου του ΣΥΡΙΖΑ (νόμος Κατρούγκαλου) στη νομιμοποίηση των περικοπών είναι καθοριστική καθώς πέρα από το </w:t>
      </w:r>
      <w:r w:rsidR="00672668">
        <w:rPr>
          <w:rFonts w:ascii="Verdana" w:hAnsi="Verdana"/>
          <w:color w:val="000000"/>
          <w:sz w:val="22"/>
          <w:szCs w:val="22"/>
        </w:rPr>
        <w:t>χρονικό διάστημα Ιούνη 2015 ως Μάη</w:t>
      </w:r>
      <w:r>
        <w:rPr>
          <w:rFonts w:ascii="Verdana" w:hAnsi="Verdana"/>
          <w:color w:val="000000"/>
          <w:sz w:val="22"/>
          <w:szCs w:val="22"/>
        </w:rPr>
        <w:t xml:space="preserve"> 2016, το Στ</w:t>
      </w:r>
      <w:r w:rsidR="00E930BD" w:rsidRPr="00E930BD">
        <w:rPr>
          <w:rFonts w:ascii="Verdana" w:hAnsi="Verdana"/>
          <w:color w:val="000000"/>
          <w:sz w:val="22"/>
          <w:szCs w:val="22"/>
        </w:rPr>
        <w:t>Ε επιβεβαιώνει ότι η ψήφιση το Μάη του 2016 από την κυβέρνηση ΣΥΡΙΖΑ του νόμου 4387 πέρα από τις άλλες ανατροπές που επέφερε για τους σημερινούς ασφαλισμένους, ενσωμάτωσε και «νομιμοποίησε» όλες τις προηγούμενες περικοπές, «λύνοντας» ζητήματα αντισυνταγματικότητας και κλείνοντας παράλληλα το δρόμο σε επόμενες διεκδικήσεις αναδρομικών.</w:t>
      </w:r>
    </w:p>
    <w:p w:rsidR="00E930BD" w:rsidRPr="00E930BD" w:rsidRDefault="00E930BD" w:rsidP="00E930BD">
      <w:pPr>
        <w:pStyle w:val="Web"/>
        <w:shd w:val="clear" w:color="auto" w:fill="FFFFFF"/>
        <w:spacing w:before="60" w:after="75"/>
        <w:jc w:val="both"/>
        <w:rPr>
          <w:rFonts w:ascii="Verdana" w:hAnsi="Verdana"/>
          <w:color w:val="000000"/>
          <w:sz w:val="22"/>
          <w:szCs w:val="22"/>
        </w:rPr>
      </w:pPr>
      <w:r w:rsidRPr="00E930BD">
        <w:rPr>
          <w:rFonts w:ascii="Verdana" w:hAnsi="Verdana"/>
          <w:color w:val="000000"/>
          <w:sz w:val="22"/>
          <w:szCs w:val="22"/>
        </w:rPr>
        <w:t>Την ίδια στιγμή η κυβέρνηση της ΝΔ, πατώντας στους νόμους Κατρούγκαλου-Βρούτση, βάζει μπροστά την επόμενη φάση της αντιασφαλιστικής επίθεσης. Οι ανατροπές στο ασφαλιστικό σύστημα συνεχίζονται με την «εισαγωγή του κεφαλαιοποιητικού συστήματος στον δεύτερο πυλώνα κοινωνικής ασφάλισης», που αποτελούσε μία από τις βασικές προεκλογικές εξαγγελίες της ΝΔ και έρχεται να «κουμπώσει» πάνω στ</w:t>
      </w:r>
      <w:r w:rsidR="00672668">
        <w:rPr>
          <w:rFonts w:ascii="Verdana" w:hAnsi="Verdana"/>
          <w:color w:val="000000"/>
          <w:sz w:val="22"/>
          <w:szCs w:val="22"/>
        </w:rPr>
        <w:t>ον νόμο - λαιμητόμο, του ΣΥΡΙΖΑ.</w:t>
      </w:r>
    </w:p>
    <w:p w:rsidR="00E930BD" w:rsidRPr="00E930BD" w:rsidRDefault="00E930BD" w:rsidP="00E930BD">
      <w:pPr>
        <w:pStyle w:val="Web"/>
        <w:shd w:val="clear" w:color="auto" w:fill="FFFFFF"/>
        <w:spacing w:before="60" w:beforeAutospacing="0" w:after="75" w:afterAutospacing="0"/>
        <w:jc w:val="both"/>
        <w:rPr>
          <w:rFonts w:ascii="Verdana" w:hAnsi="Verdana"/>
          <w:color w:val="000000"/>
          <w:sz w:val="22"/>
          <w:szCs w:val="22"/>
        </w:rPr>
      </w:pPr>
      <w:r w:rsidRPr="00E930BD">
        <w:rPr>
          <w:rFonts w:ascii="Verdana" w:hAnsi="Verdana"/>
          <w:color w:val="000000"/>
          <w:sz w:val="22"/>
          <w:szCs w:val="22"/>
        </w:rPr>
        <w:t xml:space="preserve">Στην πορεία της πλήρους ιδιωτικοποίησης των επικουρικών συντάξεων, η κυβέρνηση πέρα από τους νόμους του ΣΥΡΙΖΑ, πατάει πάνω στο πόρισμα της «επιτροπής σοφών» επί Ν. Μηταράκη, στην οποία </w:t>
      </w:r>
      <w:r w:rsidR="00672668">
        <w:rPr>
          <w:rFonts w:ascii="Verdana" w:hAnsi="Verdana"/>
          <w:color w:val="000000"/>
          <w:sz w:val="22"/>
          <w:szCs w:val="22"/>
        </w:rPr>
        <w:t>συμμετείχαν</w:t>
      </w:r>
      <w:r w:rsidRPr="00E930BD">
        <w:rPr>
          <w:rFonts w:ascii="Verdana" w:hAnsi="Verdana"/>
          <w:color w:val="000000"/>
          <w:sz w:val="22"/>
          <w:szCs w:val="22"/>
        </w:rPr>
        <w:t xml:space="preserve"> εκπρόσωποι της Ένωσης Ασφαλιστικών Εταιρειών, της Επιτροπής Κεφαλαιαγοράς καθώς και των Επαγγελματικών Ταμείων, μαζί και της Τράπεζας της Ελλάδας, </w:t>
      </w:r>
      <w:r w:rsidR="00672668">
        <w:rPr>
          <w:rFonts w:ascii="Verdana" w:hAnsi="Verdana"/>
          <w:color w:val="000000"/>
          <w:sz w:val="22"/>
          <w:szCs w:val="22"/>
        </w:rPr>
        <w:t xml:space="preserve">δηλαδή </w:t>
      </w:r>
      <w:r w:rsidRPr="00E930BD">
        <w:rPr>
          <w:rFonts w:ascii="Verdana" w:hAnsi="Verdana"/>
          <w:color w:val="000000"/>
          <w:sz w:val="22"/>
          <w:szCs w:val="22"/>
        </w:rPr>
        <w:t xml:space="preserve">όλα τα κοράκια </w:t>
      </w:r>
      <w:r w:rsidR="00672668">
        <w:rPr>
          <w:rFonts w:ascii="Verdana" w:hAnsi="Verdana"/>
          <w:color w:val="000000"/>
          <w:sz w:val="22"/>
          <w:szCs w:val="22"/>
        </w:rPr>
        <w:t>π</w:t>
      </w:r>
      <w:r w:rsidRPr="00E930BD">
        <w:rPr>
          <w:rFonts w:ascii="Verdana" w:hAnsi="Verdana"/>
          <w:color w:val="000000"/>
          <w:sz w:val="22"/>
          <w:szCs w:val="22"/>
        </w:rPr>
        <w:t>ου</w:t>
      </w:r>
      <w:r w:rsidR="00672668">
        <w:rPr>
          <w:rFonts w:ascii="Verdana" w:hAnsi="Verdana"/>
          <w:color w:val="000000"/>
          <w:sz w:val="22"/>
          <w:szCs w:val="22"/>
        </w:rPr>
        <w:t xml:space="preserve"> προσδοκούν κέρδη και</w:t>
      </w:r>
      <w:r w:rsidRPr="00E930BD">
        <w:rPr>
          <w:rFonts w:ascii="Verdana" w:hAnsi="Verdana"/>
          <w:color w:val="000000"/>
          <w:sz w:val="22"/>
          <w:szCs w:val="22"/>
        </w:rPr>
        <w:t xml:space="preserve"> ετοιμάζονται να θησαυρίσουν από την παραπέρα διάλυση της Κοινωνικής Ασφάλισης.</w:t>
      </w:r>
    </w:p>
    <w:p w:rsidR="00511E46" w:rsidRPr="00511E46" w:rsidRDefault="00EA008E" w:rsidP="00EA008E">
      <w:pPr>
        <w:shd w:val="clear" w:color="auto" w:fill="FFFFFF"/>
        <w:spacing w:after="0" w:line="240" w:lineRule="auto"/>
        <w:ind w:firstLine="0"/>
        <w:textAlignment w:val="top"/>
        <w:rPr>
          <w:rFonts w:ascii="Verdana" w:eastAsia="Times New Roman" w:hAnsi="Verdana"/>
          <w:bCs/>
          <w:color w:val="000000"/>
          <w:sz w:val="22"/>
          <w:lang w:val="el-GR" w:eastAsia="el-GR"/>
        </w:rPr>
      </w:pPr>
      <w:r w:rsidRPr="00E930BD">
        <w:rPr>
          <w:rFonts w:ascii="Verdana" w:eastAsia="Times New Roman" w:hAnsi="Verdana"/>
          <w:bCs/>
          <w:color w:val="000000"/>
          <w:sz w:val="22"/>
          <w:lang w:val="el-GR" w:eastAsia="el-GR"/>
        </w:rPr>
        <w:t>Οι α</w:t>
      </w:r>
      <w:r w:rsidR="00511E46" w:rsidRPr="00511E46">
        <w:rPr>
          <w:rFonts w:ascii="Verdana" w:eastAsia="Times New Roman" w:hAnsi="Verdana"/>
          <w:bCs/>
          <w:color w:val="000000"/>
          <w:sz w:val="22"/>
          <w:lang w:val="el-GR" w:eastAsia="el-GR"/>
        </w:rPr>
        <w:t>ντεργατικές ανατροπές</w:t>
      </w:r>
      <w:r w:rsidRPr="00E930BD">
        <w:rPr>
          <w:rFonts w:ascii="Verdana" w:eastAsia="Times New Roman" w:hAnsi="Verdana"/>
          <w:bCs/>
          <w:color w:val="000000"/>
          <w:sz w:val="22"/>
          <w:lang w:val="el-GR" w:eastAsia="el-GR"/>
        </w:rPr>
        <w:t xml:space="preserve"> </w:t>
      </w:r>
      <w:r w:rsidR="00511E46" w:rsidRPr="00511E46">
        <w:rPr>
          <w:rFonts w:ascii="Verdana" w:eastAsia="Times New Roman" w:hAnsi="Verdana"/>
          <w:color w:val="000000"/>
          <w:sz w:val="22"/>
          <w:lang w:val="el-GR" w:eastAsia="el-GR"/>
        </w:rPr>
        <w:t>του «Πορίσματος</w:t>
      </w:r>
      <w:r w:rsidR="00511E46" w:rsidRPr="00E930BD">
        <w:rPr>
          <w:rFonts w:ascii="Verdana" w:eastAsia="Times New Roman" w:hAnsi="Verdana"/>
          <w:color w:val="000000"/>
          <w:sz w:val="22"/>
          <w:lang w:val="el-GR" w:eastAsia="el-GR"/>
        </w:rPr>
        <w:t xml:space="preserve"> Πισσαρίδη</w:t>
      </w:r>
      <w:r w:rsidR="00511E46" w:rsidRPr="00511E46">
        <w:rPr>
          <w:rFonts w:ascii="Verdana" w:eastAsia="Times New Roman" w:hAnsi="Verdana"/>
          <w:color w:val="000000"/>
          <w:sz w:val="22"/>
          <w:lang w:val="el-GR" w:eastAsia="el-GR"/>
        </w:rPr>
        <w:t>» που συντάχθηκε για λογαριασμό του υπουργείου Εργασίας προβλέπουν:</w:t>
      </w:r>
    </w:p>
    <w:p w:rsidR="00E930BD" w:rsidRPr="00E930BD" w:rsidRDefault="00511E46" w:rsidP="00E930BD">
      <w:pPr>
        <w:numPr>
          <w:ilvl w:val="0"/>
          <w:numId w:val="4"/>
        </w:numPr>
        <w:shd w:val="clear" w:color="auto" w:fill="FFFFFF"/>
        <w:spacing w:before="60" w:after="75" w:line="240" w:lineRule="auto"/>
        <w:rPr>
          <w:rFonts w:ascii="Verdana" w:eastAsia="Times New Roman" w:hAnsi="Verdana"/>
          <w:color w:val="000000"/>
          <w:sz w:val="22"/>
          <w:lang w:val="el-GR" w:eastAsia="el-GR"/>
        </w:rPr>
      </w:pPr>
      <w:r w:rsidRPr="00511E46">
        <w:rPr>
          <w:rFonts w:ascii="Verdana" w:eastAsia="Times New Roman" w:hAnsi="Verdana"/>
          <w:bCs/>
          <w:color w:val="000000"/>
          <w:sz w:val="22"/>
          <w:lang w:val="el-GR" w:eastAsia="el-GR"/>
        </w:rPr>
        <w:t>Οι επικουρικές συν</w:t>
      </w:r>
      <w:r w:rsidR="00D4316C">
        <w:rPr>
          <w:rFonts w:ascii="Verdana" w:eastAsia="Times New Roman" w:hAnsi="Verdana"/>
          <w:bCs/>
          <w:color w:val="000000"/>
          <w:sz w:val="22"/>
          <w:lang w:val="el-GR" w:eastAsia="el-GR"/>
        </w:rPr>
        <w:t>τάξεις των νέων ασφαλισμένων δε</w:t>
      </w:r>
      <w:r w:rsidRPr="00511E46">
        <w:rPr>
          <w:rFonts w:ascii="Verdana" w:eastAsia="Times New Roman" w:hAnsi="Verdana"/>
          <w:bCs/>
          <w:color w:val="000000"/>
          <w:sz w:val="22"/>
          <w:lang w:val="el-GR" w:eastAsia="el-GR"/>
        </w:rPr>
        <w:t xml:space="preserve"> θα είναι εγγυημένες,</w:t>
      </w:r>
      <w:r w:rsidRPr="00511E46">
        <w:rPr>
          <w:rFonts w:ascii="Verdana" w:eastAsia="Times New Roman" w:hAnsi="Verdana"/>
          <w:color w:val="000000"/>
          <w:sz w:val="22"/>
          <w:lang w:val="el-GR" w:eastAsia="el-GR"/>
        </w:rPr>
        <w:t> καθώς το ύψος τους θα εξαρτάται από το </w:t>
      </w:r>
      <w:r w:rsidRPr="00511E46">
        <w:rPr>
          <w:rFonts w:ascii="Verdana" w:eastAsia="Times New Roman" w:hAnsi="Verdana"/>
          <w:bCs/>
          <w:color w:val="000000"/>
          <w:sz w:val="22"/>
          <w:lang w:val="el-GR" w:eastAsia="el-GR"/>
        </w:rPr>
        <w:t>τζογάρισμα στις αγορές</w:t>
      </w:r>
      <w:r w:rsidRPr="00511E46">
        <w:rPr>
          <w:rFonts w:ascii="Verdana" w:eastAsia="Times New Roman" w:hAnsi="Verdana"/>
          <w:color w:val="000000"/>
          <w:sz w:val="22"/>
          <w:lang w:val="el-GR" w:eastAsia="el-GR"/>
        </w:rPr>
        <w:t> και γενικώς από την «απόδοση» του ρίσκου που αναλαμβάνει ο κάθε ασφαλισμένος ατομικά! Είναι χαρακτηριστικό ότι γίνεται λόγος για «επιλογή» ανάμεσα σε </w:t>
      </w:r>
      <w:r w:rsidRPr="00511E46">
        <w:rPr>
          <w:rFonts w:ascii="Verdana" w:eastAsia="Times New Roman" w:hAnsi="Verdana"/>
          <w:bCs/>
          <w:color w:val="000000"/>
          <w:sz w:val="22"/>
          <w:lang w:val="el-GR" w:eastAsia="el-GR"/>
        </w:rPr>
        <w:t xml:space="preserve">«τρία επενδυτικά πακέτα», «χαμηλού», «μεσαίου» και </w:t>
      </w:r>
      <w:r w:rsidR="00D4316C">
        <w:rPr>
          <w:rFonts w:ascii="Verdana" w:eastAsia="Times New Roman" w:hAnsi="Verdana"/>
          <w:bCs/>
          <w:color w:val="000000"/>
          <w:sz w:val="22"/>
          <w:lang w:val="el-GR" w:eastAsia="el-GR"/>
        </w:rPr>
        <w:t xml:space="preserve">«υψηλού επενδυτικού κινδύνου». </w:t>
      </w:r>
      <w:r w:rsidR="00D4316C">
        <w:rPr>
          <w:rFonts w:ascii="Verdana" w:eastAsia="Times New Roman" w:hAnsi="Verdana"/>
          <w:color w:val="000000"/>
          <w:sz w:val="22"/>
          <w:lang w:val="el-GR" w:eastAsia="el-GR"/>
        </w:rPr>
        <w:t>Ως</w:t>
      </w:r>
      <w:r w:rsidRPr="00511E46">
        <w:rPr>
          <w:rFonts w:ascii="Verdana" w:eastAsia="Times New Roman" w:hAnsi="Verdana"/>
          <w:color w:val="000000"/>
          <w:sz w:val="22"/>
          <w:lang w:val="el-GR" w:eastAsia="el-GR"/>
        </w:rPr>
        <w:t xml:space="preserve"> εναλλακτικοί πάροχοι διαχείρισης υποδεικνύονται </w:t>
      </w:r>
      <w:r w:rsidR="00D4316C">
        <w:rPr>
          <w:rFonts w:ascii="Verdana" w:eastAsia="Times New Roman" w:hAnsi="Verdana"/>
          <w:bCs/>
          <w:color w:val="000000"/>
          <w:sz w:val="22"/>
          <w:lang w:val="el-GR" w:eastAsia="el-GR"/>
        </w:rPr>
        <w:t>οι εταιρείε</w:t>
      </w:r>
      <w:r w:rsidR="00D4316C" w:rsidRPr="00D4316C">
        <w:rPr>
          <w:rFonts w:ascii="Verdana" w:eastAsia="Times New Roman" w:hAnsi="Verdana"/>
          <w:bCs/>
          <w:color w:val="000000"/>
          <w:sz w:val="22"/>
          <w:lang w:val="el-GR" w:eastAsia="el-GR"/>
        </w:rPr>
        <w:t>ς Διαχείρισης Αμοιβαίων Κεφαλαίων</w:t>
      </w:r>
      <w:r w:rsidR="00D4316C">
        <w:rPr>
          <w:rFonts w:ascii="Verdana" w:eastAsia="Times New Roman" w:hAnsi="Verdana"/>
          <w:bCs/>
          <w:color w:val="000000"/>
          <w:sz w:val="22"/>
          <w:lang w:val="el-GR" w:eastAsia="el-GR"/>
        </w:rPr>
        <w:t>, οι εταιρείες παροχής επενδυτικών υπηρεσιών,</w:t>
      </w:r>
      <w:r w:rsidRPr="00511E46">
        <w:rPr>
          <w:rFonts w:ascii="Verdana" w:eastAsia="Times New Roman" w:hAnsi="Verdana"/>
          <w:bCs/>
          <w:color w:val="000000"/>
          <w:sz w:val="22"/>
          <w:lang w:val="el-GR" w:eastAsia="el-GR"/>
        </w:rPr>
        <w:t xml:space="preserve"> τα Πιστωτικά Ιδρύματα κ</w:t>
      </w:r>
      <w:r w:rsidR="00D4316C">
        <w:rPr>
          <w:rFonts w:ascii="Verdana" w:eastAsia="Times New Roman" w:hAnsi="Verdana"/>
          <w:bCs/>
          <w:color w:val="000000"/>
          <w:sz w:val="22"/>
          <w:lang w:val="el-GR" w:eastAsia="el-GR"/>
        </w:rPr>
        <w:t>αι οι Ασφαλιστικές Επιχειρήσεις</w:t>
      </w:r>
      <w:r w:rsidRPr="00511E46">
        <w:rPr>
          <w:rFonts w:ascii="Verdana" w:eastAsia="Times New Roman" w:hAnsi="Verdana"/>
          <w:bCs/>
          <w:color w:val="000000"/>
          <w:sz w:val="22"/>
          <w:lang w:val="el-GR" w:eastAsia="el-GR"/>
        </w:rPr>
        <w:t>.</w:t>
      </w:r>
    </w:p>
    <w:p w:rsidR="00E930BD" w:rsidRPr="00D4316C" w:rsidRDefault="00E930BD" w:rsidP="00E930BD">
      <w:pPr>
        <w:numPr>
          <w:ilvl w:val="0"/>
          <w:numId w:val="4"/>
        </w:numPr>
        <w:shd w:val="clear" w:color="auto" w:fill="FFFFFF"/>
        <w:spacing w:before="60" w:after="75" w:line="240" w:lineRule="auto"/>
        <w:rPr>
          <w:rFonts w:ascii="Verdana" w:eastAsia="Times New Roman" w:hAnsi="Verdana"/>
          <w:color w:val="000000"/>
          <w:sz w:val="22"/>
          <w:lang w:val="el-GR" w:eastAsia="el-GR"/>
        </w:rPr>
      </w:pPr>
      <w:r w:rsidRPr="00D4316C">
        <w:rPr>
          <w:rFonts w:ascii="Verdana" w:eastAsia="Times New Roman" w:hAnsi="Verdana"/>
          <w:bCs/>
          <w:color w:val="000000"/>
          <w:sz w:val="22"/>
          <w:lang w:val="el-GR" w:eastAsia="el-GR"/>
        </w:rPr>
        <w:t>Όλοι</w:t>
      </w:r>
      <w:r w:rsidR="00511E46" w:rsidRPr="00511E46">
        <w:rPr>
          <w:rFonts w:ascii="Verdana" w:eastAsia="Times New Roman" w:hAnsi="Verdana"/>
          <w:bCs/>
          <w:color w:val="000000"/>
          <w:sz w:val="22"/>
          <w:lang w:val="el-GR" w:eastAsia="el-GR"/>
        </w:rPr>
        <w:t xml:space="preserve"> οι νέοι ασφαλισμένοι που πρωτοασφαλίζονται μετά την 1/1/2021 υπάγονται υποχρεωτικά στο νέο ιδιωτικό ασφαλιστικό σύστημα</w:t>
      </w:r>
      <w:r w:rsidR="00511E46" w:rsidRPr="00511E46">
        <w:rPr>
          <w:rFonts w:ascii="Verdana" w:eastAsia="Times New Roman" w:hAnsi="Verdana"/>
          <w:color w:val="000000"/>
          <w:sz w:val="22"/>
          <w:lang w:val="el-GR" w:eastAsia="el-GR"/>
        </w:rPr>
        <w:t> και </w:t>
      </w:r>
      <w:r w:rsidR="00511E46" w:rsidRPr="00511E46">
        <w:rPr>
          <w:rFonts w:ascii="Verdana" w:eastAsia="Times New Roman" w:hAnsi="Verdana"/>
          <w:iCs/>
          <w:color w:val="000000"/>
          <w:sz w:val="22"/>
          <w:lang w:val="el-GR" w:eastAsia="el-GR"/>
        </w:rPr>
        <w:t xml:space="preserve">καταβάλλουν το 6,5% επί των αποδοχών </w:t>
      </w:r>
      <w:r w:rsidR="00D4316C">
        <w:rPr>
          <w:rFonts w:ascii="Verdana" w:eastAsia="Times New Roman" w:hAnsi="Verdana"/>
          <w:iCs/>
          <w:color w:val="000000"/>
          <w:sz w:val="22"/>
          <w:lang w:val="el-GR" w:eastAsia="el-GR"/>
        </w:rPr>
        <w:t xml:space="preserve">τους, δηλαδή </w:t>
      </w:r>
      <w:r w:rsidR="00511E46" w:rsidRPr="00511E46">
        <w:rPr>
          <w:rFonts w:ascii="Verdana" w:eastAsia="Times New Roman" w:hAnsi="Verdana"/>
          <w:color w:val="000000"/>
          <w:sz w:val="22"/>
          <w:lang w:val="el-GR" w:eastAsia="el-GR"/>
        </w:rPr>
        <w:t>το κράτος διευρύνει την πελατεία των επιχειρηματικών ομίλων που δραστηριοποιούνται στην Ασφάλιση, εντάσσοντας υποχρεωτικά στο νέο σύστημα ομάδες κλάδων και επαγγελμάτων που με το ισχύον σύστημα δεν διαθέτουν επικουρική Ασφάλιση. Τέτοιες μεγάλες κατηγορίες είναι οι ασφαλισμένοι στα πρώην ταμεία του ΟΑΕΕ και του ΟΓΑ.</w:t>
      </w:r>
    </w:p>
    <w:p w:rsidR="00E930BD" w:rsidRPr="00E930BD" w:rsidRDefault="00511E46" w:rsidP="00E930BD">
      <w:pPr>
        <w:numPr>
          <w:ilvl w:val="0"/>
          <w:numId w:val="4"/>
        </w:numPr>
        <w:shd w:val="clear" w:color="auto" w:fill="FFFFFF"/>
        <w:spacing w:before="60" w:after="75" w:line="240" w:lineRule="auto"/>
        <w:rPr>
          <w:rFonts w:ascii="Verdana" w:eastAsia="Times New Roman" w:hAnsi="Verdana"/>
          <w:color w:val="000000"/>
          <w:sz w:val="22"/>
          <w:lang w:val="el-GR" w:eastAsia="el-GR"/>
        </w:rPr>
      </w:pPr>
      <w:r w:rsidRPr="00511E46">
        <w:rPr>
          <w:rFonts w:ascii="Verdana" w:eastAsia="Times New Roman" w:hAnsi="Verdana"/>
          <w:bCs/>
          <w:color w:val="000000"/>
          <w:sz w:val="22"/>
          <w:lang w:val="el-GR" w:eastAsia="el-GR"/>
        </w:rPr>
        <w:lastRenderedPageBreak/>
        <w:t>Στο πλαίσιο του σημερινού Ενιαίου Ταμείου Επικουρικής Ασφάλισης και Εφάπαξ Παροχών (ΕΤΕΑΕΠ) δημιουργείται ξεχωριστός νέος κλάδος ιδιωτικής επικουρικής Ασφάλισης</w:t>
      </w:r>
      <w:r w:rsidRPr="00511E46">
        <w:rPr>
          <w:rFonts w:ascii="Verdana" w:eastAsia="Times New Roman" w:hAnsi="Verdana"/>
          <w:color w:val="000000"/>
          <w:sz w:val="22"/>
          <w:lang w:val="el-GR" w:eastAsia="el-GR"/>
        </w:rPr>
        <w:t> και το Ταμείο θα είναι υπεύθυνο για την είσπραξη των εισφορών.</w:t>
      </w:r>
    </w:p>
    <w:p w:rsidR="00511E46" w:rsidRDefault="00D4316C" w:rsidP="00E930BD">
      <w:pPr>
        <w:numPr>
          <w:ilvl w:val="0"/>
          <w:numId w:val="4"/>
        </w:numPr>
        <w:shd w:val="clear" w:color="auto" w:fill="FFFFFF"/>
        <w:spacing w:before="60" w:after="75" w:line="240" w:lineRule="auto"/>
        <w:rPr>
          <w:rFonts w:ascii="Verdana" w:eastAsia="Times New Roman" w:hAnsi="Verdana"/>
          <w:color w:val="000000"/>
          <w:sz w:val="22"/>
          <w:lang w:val="el-GR" w:eastAsia="el-GR"/>
        </w:rPr>
      </w:pPr>
      <w:r>
        <w:rPr>
          <w:rFonts w:ascii="Verdana" w:eastAsia="Times New Roman" w:hAnsi="Verdana"/>
          <w:color w:val="000000"/>
          <w:sz w:val="22"/>
          <w:lang w:val="el-GR" w:eastAsia="el-GR"/>
        </w:rPr>
        <w:t>Στ</w:t>
      </w:r>
      <w:r w:rsidR="00511E46" w:rsidRPr="00511E46">
        <w:rPr>
          <w:rFonts w:ascii="Verdana" w:eastAsia="Times New Roman" w:hAnsi="Verdana"/>
          <w:color w:val="000000"/>
          <w:sz w:val="22"/>
          <w:lang w:val="el-GR" w:eastAsia="el-GR"/>
        </w:rPr>
        <w:t>ο «Πόρισμα</w:t>
      </w:r>
      <w:r>
        <w:rPr>
          <w:rFonts w:ascii="Verdana" w:eastAsia="Times New Roman" w:hAnsi="Verdana"/>
          <w:color w:val="000000"/>
          <w:sz w:val="22"/>
          <w:lang w:val="el-GR" w:eastAsia="el-GR"/>
        </w:rPr>
        <w:t xml:space="preserve"> Πισσαρίδη» καταγράφεται πως</w:t>
      </w:r>
      <w:r w:rsidR="00511E46" w:rsidRPr="00511E46">
        <w:rPr>
          <w:rFonts w:ascii="Verdana" w:eastAsia="Times New Roman" w:hAnsi="Verdana"/>
          <w:color w:val="000000"/>
          <w:sz w:val="22"/>
          <w:lang w:val="el-GR" w:eastAsia="el-GR"/>
        </w:rPr>
        <w:t xml:space="preserve"> μετά τα πρώτα δέκα χρόνια, </w:t>
      </w:r>
      <w:r w:rsidR="00511E46" w:rsidRPr="00511E46">
        <w:rPr>
          <w:rFonts w:ascii="Verdana" w:eastAsia="Times New Roman" w:hAnsi="Verdana"/>
          <w:bCs/>
          <w:color w:val="000000"/>
          <w:sz w:val="22"/>
          <w:lang w:val="el-GR" w:eastAsia="el-GR"/>
        </w:rPr>
        <w:t>η διακοπή ροής εισφορών στο ΕΤΕΑΕΠ από τους νέους ασφαλισμένους θα προκαλέσει ελλείμματα,</w:t>
      </w:r>
      <w:r w:rsidR="00511E46" w:rsidRPr="00511E46">
        <w:rPr>
          <w:rFonts w:ascii="Verdana" w:eastAsia="Times New Roman" w:hAnsi="Verdana"/>
          <w:color w:val="000000"/>
          <w:sz w:val="22"/>
          <w:lang w:val="el-GR" w:eastAsia="el-GR"/>
        </w:rPr>
        <w:t xml:space="preserve"> τα οποία με τη σειρά τους θα φορτωθούν σε παλιούς συνταξιούχους και ασφαλισμένους. </w:t>
      </w:r>
      <w:r>
        <w:rPr>
          <w:rFonts w:ascii="Verdana" w:eastAsia="Times New Roman" w:hAnsi="Verdana"/>
          <w:color w:val="000000"/>
          <w:sz w:val="22"/>
          <w:lang w:val="el-GR" w:eastAsia="el-GR"/>
        </w:rPr>
        <w:t>Σ</w:t>
      </w:r>
      <w:r w:rsidR="00511E46" w:rsidRPr="00511E46">
        <w:rPr>
          <w:rFonts w:ascii="Verdana" w:eastAsia="Times New Roman" w:hAnsi="Verdana"/>
          <w:bCs/>
          <w:color w:val="000000"/>
          <w:sz w:val="22"/>
          <w:lang w:val="el-GR" w:eastAsia="el-GR"/>
        </w:rPr>
        <w:t>ύμφωνα με ορισ</w:t>
      </w:r>
      <w:r>
        <w:rPr>
          <w:rFonts w:ascii="Verdana" w:eastAsia="Times New Roman" w:hAnsi="Verdana"/>
          <w:bCs/>
          <w:color w:val="000000"/>
          <w:sz w:val="22"/>
          <w:lang w:val="el-GR" w:eastAsia="el-GR"/>
        </w:rPr>
        <w:t>μένες εκτιμήσεις το κόστος μετάβασης</w:t>
      </w:r>
      <w:r w:rsidR="00511E46" w:rsidRPr="00511E46">
        <w:rPr>
          <w:rFonts w:ascii="Verdana" w:eastAsia="Times New Roman" w:hAnsi="Verdana"/>
          <w:bCs/>
          <w:color w:val="000000"/>
          <w:sz w:val="22"/>
          <w:lang w:val="el-GR" w:eastAsia="el-GR"/>
        </w:rPr>
        <w:t xml:space="preserve"> από το ένα σύστημα στο άλλο, υπολογίζεται ό</w:t>
      </w:r>
      <w:r>
        <w:rPr>
          <w:rFonts w:ascii="Verdana" w:eastAsia="Times New Roman" w:hAnsi="Verdana"/>
          <w:bCs/>
          <w:color w:val="000000"/>
          <w:sz w:val="22"/>
          <w:lang w:val="el-GR" w:eastAsia="el-GR"/>
        </w:rPr>
        <w:t>τι θα ξεπεράσει τα 55 δισ. ευρώ</w:t>
      </w:r>
      <w:r w:rsidR="00511E46" w:rsidRPr="00511E46">
        <w:rPr>
          <w:rFonts w:ascii="Verdana" w:eastAsia="Times New Roman" w:hAnsi="Verdana"/>
          <w:color w:val="000000"/>
          <w:sz w:val="22"/>
          <w:lang w:val="el-GR" w:eastAsia="el-GR"/>
        </w:rPr>
        <w:t xml:space="preserve"> με τον τελικό λογαριασμό να φορτώνεται στα λαϊκά στρώματα, μέσω της γενικής φορολογίας και των άλλων αντιλαϊκών επιβαρύνσεων.</w:t>
      </w:r>
    </w:p>
    <w:p w:rsidR="00672668" w:rsidRDefault="00672668" w:rsidP="00672668">
      <w:pPr>
        <w:shd w:val="clear" w:color="auto" w:fill="FFFFFF"/>
        <w:spacing w:before="60" w:after="75" w:line="240" w:lineRule="auto"/>
        <w:rPr>
          <w:rFonts w:ascii="Verdana" w:eastAsia="Times New Roman" w:hAnsi="Verdana"/>
          <w:color w:val="000000"/>
          <w:sz w:val="22"/>
          <w:lang w:val="el-GR" w:eastAsia="el-GR"/>
        </w:rPr>
      </w:pPr>
    </w:p>
    <w:p w:rsidR="00672668" w:rsidRPr="00672668" w:rsidRDefault="00672668" w:rsidP="00D4316C">
      <w:pPr>
        <w:shd w:val="clear" w:color="auto" w:fill="FFFFFF"/>
        <w:spacing w:before="60" w:after="75" w:line="240" w:lineRule="auto"/>
        <w:ind w:firstLine="0"/>
        <w:rPr>
          <w:rFonts w:ascii="Verdana" w:eastAsia="Times New Roman" w:hAnsi="Verdana"/>
          <w:color w:val="000000"/>
          <w:sz w:val="22"/>
          <w:lang w:val="el-GR" w:eastAsia="el-GR"/>
        </w:rPr>
      </w:pPr>
      <w:r>
        <w:rPr>
          <w:rFonts w:ascii="Verdana" w:eastAsia="Times New Roman" w:hAnsi="Verdana"/>
          <w:color w:val="000000"/>
          <w:sz w:val="22"/>
          <w:lang w:val="el-GR" w:eastAsia="el-GR"/>
        </w:rPr>
        <w:t xml:space="preserve">Είναι πλέον πιο ευδιάκριτος ο στόχος τους! </w:t>
      </w:r>
      <w:r w:rsidRPr="00672668">
        <w:rPr>
          <w:rFonts w:ascii="Verdana" w:eastAsia="Times New Roman" w:hAnsi="Verdana"/>
          <w:color w:val="000000"/>
          <w:sz w:val="22"/>
          <w:lang w:val="el-GR" w:eastAsia="el-GR"/>
        </w:rPr>
        <w:t>Το τ</w:t>
      </w:r>
      <w:r>
        <w:rPr>
          <w:rFonts w:ascii="Verdana" w:eastAsia="Times New Roman" w:hAnsi="Verdana"/>
          <w:color w:val="000000"/>
          <w:sz w:val="22"/>
          <w:lang w:val="el-GR" w:eastAsia="el-GR"/>
        </w:rPr>
        <w:t>ζογάρισμα των αποθεματικών των ταμείων ν</w:t>
      </w:r>
      <w:r w:rsidRPr="00672668">
        <w:rPr>
          <w:rFonts w:ascii="Verdana" w:eastAsia="Times New Roman" w:hAnsi="Verdana"/>
          <w:color w:val="000000"/>
          <w:sz w:val="22"/>
          <w:lang w:val="el-GR" w:eastAsia="el-GR"/>
        </w:rPr>
        <w:t>α εκτιναχτεί,</w:t>
      </w:r>
      <w:r>
        <w:rPr>
          <w:rFonts w:ascii="Verdana" w:eastAsia="Times New Roman" w:hAnsi="Verdana"/>
          <w:color w:val="000000"/>
          <w:sz w:val="22"/>
          <w:lang w:val="el-GR" w:eastAsia="el-GR"/>
        </w:rPr>
        <w:t xml:space="preserve"> να γίνουν οι συντάξεις και ο κόπος των εργαζόμενων χρηματιστηριακά στοιχήματα, να περάσουν στα κορ</w:t>
      </w:r>
      <w:r w:rsidRPr="00672668">
        <w:rPr>
          <w:rFonts w:ascii="Verdana" w:eastAsia="Times New Roman" w:hAnsi="Verdana"/>
          <w:color w:val="000000"/>
          <w:sz w:val="22"/>
          <w:lang w:val="el-GR" w:eastAsia="el-GR"/>
        </w:rPr>
        <w:t>άκια της ιδιωτικής</w:t>
      </w:r>
      <w:r>
        <w:rPr>
          <w:rFonts w:ascii="Verdana" w:eastAsia="Times New Roman" w:hAnsi="Verdana"/>
          <w:color w:val="000000"/>
          <w:sz w:val="22"/>
          <w:lang w:val="el-GR" w:eastAsia="el-GR"/>
        </w:rPr>
        <w:t xml:space="preserve"> ασφάλισης.</w:t>
      </w:r>
    </w:p>
    <w:p w:rsidR="00672668" w:rsidRDefault="00672668" w:rsidP="00672668">
      <w:pPr>
        <w:shd w:val="clear" w:color="auto" w:fill="FFFFFF"/>
        <w:spacing w:before="60" w:after="75" w:line="240" w:lineRule="auto"/>
        <w:ind w:firstLine="0"/>
        <w:rPr>
          <w:rFonts w:ascii="Verdana" w:eastAsia="Times New Roman" w:hAnsi="Verdana"/>
          <w:color w:val="000000"/>
          <w:sz w:val="22"/>
          <w:lang w:val="el-GR" w:eastAsia="el-GR"/>
        </w:rPr>
      </w:pPr>
      <w:r w:rsidRPr="00672668">
        <w:rPr>
          <w:rFonts w:ascii="Verdana" w:eastAsia="Times New Roman" w:hAnsi="Verdana"/>
          <w:color w:val="000000"/>
          <w:sz w:val="22"/>
          <w:lang w:val="el-GR" w:eastAsia="el-GR"/>
        </w:rPr>
        <w:t>Δεν έχουμε δικαίωμα να παραδώσουμε στη νέα γενιά εργαζομένων μια εργασιακή κόλαση και μια διαρκή ανασφάλεια.</w:t>
      </w:r>
      <w:r>
        <w:rPr>
          <w:rFonts w:ascii="Verdana" w:eastAsia="Times New Roman" w:hAnsi="Verdana"/>
          <w:color w:val="000000"/>
          <w:sz w:val="22"/>
          <w:lang w:val="el-GR" w:eastAsia="el-GR"/>
        </w:rPr>
        <w:t xml:space="preserve"> Την ίδια στιγμή που η νέα κρίση αγγίζει όλο και πιο βαθιά κάθε εργατική-λα</w:t>
      </w:r>
      <w:r w:rsidR="00DE3F9A">
        <w:rPr>
          <w:rFonts w:ascii="Verdana" w:eastAsia="Times New Roman" w:hAnsi="Verdana"/>
          <w:color w:val="000000"/>
          <w:sz w:val="22"/>
          <w:lang w:val="el-GR" w:eastAsia="el-GR"/>
        </w:rPr>
        <w:t>ϊ</w:t>
      </w:r>
      <w:r>
        <w:rPr>
          <w:rFonts w:ascii="Verdana" w:eastAsia="Times New Roman" w:hAnsi="Verdana"/>
          <w:color w:val="000000"/>
          <w:sz w:val="22"/>
          <w:lang w:val="el-GR" w:eastAsia="el-GR"/>
        </w:rPr>
        <w:t xml:space="preserve">κή οικογένεια, που η ανεργία θεριεύει και οι αναστολές συμβάσεων που συνοδεύονται από μειώσεις μισθών απλώνονται σε κάθε κλάδο, η εργατική απάντηση πρέπει να είναι </w:t>
      </w:r>
      <w:r w:rsidR="00D4316C">
        <w:rPr>
          <w:rFonts w:ascii="Verdana" w:eastAsia="Times New Roman" w:hAnsi="Verdana"/>
          <w:color w:val="000000"/>
          <w:sz w:val="22"/>
          <w:lang w:val="el-GR" w:eastAsia="el-GR"/>
        </w:rPr>
        <w:t>εξίσου δυναμική.</w:t>
      </w:r>
    </w:p>
    <w:p w:rsidR="00D4316C" w:rsidRDefault="00D4316C" w:rsidP="00672668">
      <w:pPr>
        <w:shd w:val="clear" w:color="auto" w:fill="FFFFFF"/>
        <w:spacing w:before="60" w:after="75" w:line="240" w:lineRule="auto"/>
        <w:ind w:firstLine="0"/>
        <w:rPr>
          <w:rFonts w:ascii="Verdana" w:eastAsia="Times New Roman" w:hAnsi="Verdana"/>
          <w:color w:val="000000"/>
          <w:sz w:val="22"/>
          <w:lang w:val="el-GR" w:eastAsia="el-GR"/>
        </w:rPr>
      </w:pPr>
      <w:r>
        <w:rPr>
          <w:rFonts w:ascii="Verdana" w:eastAsia="Times New Roman" w:hAnsi="Verdana"/>
          <w:color w:val="000000"/>
          <w:sz w:val="22"/>
          <w:lang w:val="el-GR" w:eastAsia="el-GR"/>
        </w:rPr>
        <w:t>Οι</w:t>
      </w:r>
      <w:r w:rsidR="00672668" w:rsidRPr="00672668">
        <w:rPr>
          <w:rFonts w:ascii="Verdana" w:eastAsia="Times New Roman" w:hAnsi="Verdana"/>
          <w:color w:val="000000"/>
          <w:sz w:val="22"/>
          <w:lang w:val="el-GR" w:eastAsia="el-GR"/>
        </w:rPr>
        <w:t xml:space="preserve"> αγώνες των εργαζομένων ενάντια στην πολιτική που εξαθλιώνει τους εργαζόμενους και συνολικά το λαό για τα κέρ</w:t>
      </w:r>
      <w:r>
        <w:rPr>
          <w:rFonts w:ascii="Verdana" w:eastAsia="Times New Roman" w:hAnsi="Verdana"/>
          <w:color w:val="000000"/>
          <w:sz w:val="22"/>
          <w:lang w:val="el-GR" w:eastAsia="el-GR"/>
        </w:rPr>
        <w:t>δη των επιχειρηματικών ομίλων πρέπει να</w:t>
      </w:r>
      <w:r w:rsidR="00672668" w:rsidRPr="00672668">
        <w:rPr>
          <w:rFonts w:ascii="Verdana" w:eastAsia="Times New Roman" w:hAnsi="Verdana"/>
          <w:color w:val="000000"/>
          <w:sz w:val="22"/>
          <w:lang w:val="el-GR" w:eastAsia="el-GR"/>
        </w:rPr>
        <w:t xml:space="preserve"> είναι ακόμα πιο μαζικοί, ακόμα πιο δυνατοί. </w:t>
      </w:r>
      <w:r>
        <w:rPr>
          <w:rFonts w:ascii="Verdana" w:eastAsia="Times New Roman" w:hAnsi="Verdana"/>
          <w:color w:val="000000"/>
          <w:sz w:val="22"/>
          <w:lang w:val="el-GR" w:eastAsia="el-GR"/>
        </w:rPr>
        <w:t xml:space="preserve">Τα σωματεία είτε σε συνθήκες πανδημίας είτε σε συνθήκες καλοκαιριού δε κλείνουν ρολά. </w:t>
      </w:r>
    </w:p>
    <w:p w:rsidR="00D4316C" w:rsidRDefault="00D4316C" w:rsidP="00672668">
      <w:pPr>
        <w:shd w:val="clear" w:color="auto" w:fill="FFFFFF"/>
        <w:spacing w:before="60" w:after="75" w:line="240" w:lineRule="auto"/>
        <w:ind w:firstLine="0"/>
        <w:rPr>
          <w:rFonts w:ascii="Verdana" w:eastAsia="Times New Roman" w:hAnsi="Verdana"/>
          <w:color w:val="000000"/>
          <w:sz w:val="22"/>
          <w:lang w:val="el-GR" w:eastAsia="el-GR"/>
        </w:rPr>
      </w:pPr>
    </w:p>
    <w:p w:rsidR="00672668" w:rsidRPr="00511E46" w:rsidRDefault="00672668" w:rsidP="00672668">
      <w:pPr>
        <w:shd w:val="clear" w:color="auto" w:fill="FFFFFF"/>
        <w:spacing w:before="60" w:after="75" w:line="240" w:lineRule="auto"/>
        <w:ind w:firstLine="0"/>
        <w:rPr>
          <w:rFonts w:ascii="Verdana" w:eastAsia="Times New Roman" w:hAnsi="Verdana"/>
          <w:color w:val="000000"/>
          <w:sz w:val="22"/>
          <w:lang w:val="el-GR" w:eastAsia="el-GR"/>
        </w:rPr>
      </w:pPr>
      <w:r w:rsidRPr="00672668">
        <w:rPr>
          <w:rFonts w:ascii="Verdana" w:eastAsia="Times New Roman" w:hAnsi="Verdana"/>
          <w:color w:val="000000"/>
          <w:sz w:val="22"/>
          <w:lang w:val="el-GR" w:eastAsia="el-GR"/>
        </w:rPr>
        <w:t>Η καταστολή και τα σχέδια περιορισμού τ</w:t>
      </w:r>
      <w:r w:rsidR="00D4316C">
        <w:rPr>
          <w:rFonts w:ascii="Verdana" w:eastAsia="Times New Roman" w:hAnsi="Verdana"/>
          <w:color w:val="000000"/>
          <w:sz w:val="22"/>
          <w:lang w:val="el-GR" w:eastAsia="el-GR"/>
        </w:rPr>
        <w:t>ων διαδηλώσεων δε θα βάλουν εμπόδια στην απάντηση μας μπροστά στη νέα επίθεση.</w:t>
      </w:r>
    </w:p>
    <w:p w:rsidR="00E57876" w:rsidRPr="0058777B" w:rsidRDefault="00E57876" w:rsidP="0058777B">
      <w:pPr>
        <w:ind w:firstLine="0"/>
        <w:rPr>
          <w:lang w:val="el-GR"/>
        </w:rPr>
      </w:pPr>
    </w:p>
    <w:p w:rsidR="002761F2" w:rsidRDefault="002761F2" w:rsidP="002761F2">
      <w:pPr>
        <w:pStyle w:val="Web1"/>
        <w:spacing w:before="60" w:after="75"/>
        <w:jc w:val="right"/>
        <w:textAlignment w:val="top"/>
        <w:rPr>
          <w:rFonts w:ascii="Verdana" w:hAnsi="Verdana"/>
          <w:b/>
          <w:bCs/>
          <w:sz w:val="22"/>
          <w:szCs w:val="22"/>
        </w:rPr>
      </w:pPr>
      <w:r w:rsidRPr="00F23F8B">
        <w:rPr>
          <w:rFonts w:ascii="Verdana" w:hAnsi="Verdana"/>
          <w:b/>
          <w:bCs/>
          <w:sz w:val="22"/>
          <w:szCs w:val="22"/>
        </w:rPr>
        <w:t>Το Γραφείο Τύπου</w:t>
      </w:r>
    </w:p>
    <w:p w:rsidR="002761F2" w:rsidRPr="000F46A5" w:rsidRDefault="002761F2" w:rsidP="002761F2">
      <w:pPr>
        <w:pStyle w:val="Web1"/>
        <w:spacing w:before="60" w:after="75"/>
        <w:jc w:val="right"/>
        <w:textAlignment w:val="top"/>
        <w:rPr>
          <w:rFonts w:ascii="Verdana" w:hAnsi="Verdana"/>
          <w:b/>
          <w:bCs/>
          <w:sz w:val="22"/>
          <w:szCs w:val="22"/>
        </w:rPr>
      </w:pPr>
    </w:p>
    <w:p w:rsidR="00D57F58" w:rsidRPr="00A946EA" w:rsidRDefault="00DA3F08" w:rsidP="00A946EA">
      <w:pPr>
        <w:rPr>
          <w:lang w:val="es-ES"/>
        </w:rPr>
      </w:pPr>
      <w:r>
        <w:rPr>
          <w:noProof/>
          <w:lang w:val="el-GR" w:eastAsia="el-GR"/>
        </w:rPr>
        <w:drawing>
          <wp:anchor distT="0" distB="0" distL="114935" distR="114935" simplePos="0" relativeHeight="251659264" behindDoc="1" locked="0" layoutInCell="1" allowOverlap="1">
            <wp:simplePos x="0" y="0"/>
            <wp:positionH relativeFrom="column">
              <wp:posOffset>5076825</wp:posOffset>
            </wp:positionH>
            <wp:positionV relativeFrom="paragraph">
              <wp:posOffset>2540</wp:posOffset>
            </wp:positionV>
            <wp:extent cx="1266825" cy="1114425"/>
            <wp:effectExtent l="0" t="0" r="0" b="0"/>
            <wp:wrapNone/>
            <wp:docPr id="5"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114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simplePos x="0" y="0"/>
            <wp:positionH relativeFrom="column">
              <wp:posOffset>5497830</wp:posOffset>
            </wp:positionH>
            <wp:positionV relativeFrom="paragraph">
              <wp:posOffset>5185410</wp:posOffset>
            </wp:positionV>
            <wp:extent cx="1266825" cy="1114425"/>
            <wp:effectExtent l="0" t="0" r="0" b="0"/>
            <wp:wrapNone/>
            <wp:docPr id="3" name="Εικόνα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11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1" locked="0" layoutInCell="1" allowOverlap="1">
            <wp:simplePos x="0" y="0"/>
            <wp:positionH relativeFrom="column">
              <wp:posOffset>5497830</wp:posOffset>
            </wp:positionH>
            <wp:positionV relativeFrom="paragraph">
              <wp:posOffset>5185410</wp:posOffset>
            </wp:positionV>
            <wp:extent cx="1266825" cy="1114425"/>
            <wp:effectExtent l="0" t="0" r="0" b="0"/>
            <wp:wrapNone/>
            <wp:docPr id="2" name="Εικόνα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11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D57F58" w:rsidRPr="00A946EA" w:rsidSect="00023144">
      <w:pgSz w:w="12240" w:h="15840"/>
      <w:pgMar w:top="851" w:right="1041" w:bottom="100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2742" w:rsidRDefault="00372742" w:rsidP="00DE53AA">
      <w:pPr>
        <w:spacing w:after="0" w:line="240" w:lineRule="auto"/>
      </w:pPr>
      <w:r>
        <w:separator/>
      </w:r>
    </w:p>
  </w:endnote>
  <w:endnote w:type="continuationSeparator" w:id="0">
    <w:p w:rsidR="00372742" w:rsidRDefault="00372742" w:rsidP="00DE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2742" w:rsidRDefault="00372742" w:rsidP="00DE53AA">
      <w:pPr>
        <w:spacing w:after="0" w:line="240" w:lineRule="auto"/>
      </w:pPr>
      <w:r>
        <w:separator/>
      </w:r>
    </w:p>
  </w:footnote>
  <w:footnote w:type="continuationSeparator" w:id="0">
    <w:p w:rsidR="00372742" w:rsidRDefault="00372742" w:rsidP="00DE5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586"/>
    <w:multiLevelType w:val="multilevel"/>
    <w:tmpl w:val="1A84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328B6"/>
    <w:multiLevelType w:val="hybridMultilevel"/>
    <w:tmpl w:val="26120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E547BD"/>
    <w:multiLevelType w:val="hybridMultilevel"/>
    <w:tmpl w:val="D89EA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4857EEB"/>
    <w:multiLevelType w:val="hybridMultilevel"/>
    <w:tmpl w:val="B128006A"/>
    <w:lvl w:ilvl="0" w:tplc="04080001">
      <w:start w:val="1"/>
      <w:numFmt w:val="bullet"/>
      <w:lvlText w:val=""/>
      <w:lvlJc w:val="left"/>
      <w:pPr>
        <w:ind w:left="660" w:hanging="360"/>
      </w:pPr>
      <w:rPr>
        <w:rFonts w:ascii="Symbol" w:hAnsi="Symbol"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6F"/>
    <w:rsid w:val="00023144"/>
    <w:rsid w:val="000C24BB"/>
    <w:rsid w:val="00236858"/>
    <w:rsid w:val="00267D21"/>
    <w:rsid w:val="002761F2"/>
    <w:rsid w:val="002F2A0A"/>
    <w:rsid w:val="00341CB5"/>
    <w:rsid w:val="00372742"/>
    <w:rsid w:val="003B722C"/>
    <w:rsid w:val="003E578E"/>
    <w:rsid w:val="004150E9"/>
    <w:rsid w:val="004E21EA"/>
    <w:rsid w:val="00511E46"/>
    <w:rsid w:val="0057143E"/>
    <w:rsid w:val="005733E6"/>
    <w:rsid w:val="0058777B"/>
    <w:rsid w:val="0059162F"/>
    <w:rsid w:val="00606B71"/>
    <w:rsid w:val="00672668"/>
    <w:rsid w:val="00677813"/>
    <w:rsid w:val="00677D61"/>
    <w:rsid w:val="0068212B"/>
    <w:rsid w:val="006E66C5"/>
    <w:rsid w:val="006E76FB"/>
    <w:rsid w:val="007A3A6F"/>
    <w:rsid w:val="00860AC3"/>
    <w:rsid w:val="008A36FC"/>
    <w:rsid w:val="008F3EDF"/>
    <w:rsid w:val="00973248"/>
    <w:rsid w:val="009E1938"/>
    <w:rsid w:val="00A01263"/>
    <w:rsid w:val="00A946EA"/>
    <w:rsid w:val="00AF5BB3"/>
    <w:rsid w:val="00B22786"/>
    <w:rsid w:val="00B5634F"/>
    <w:rsid w:val="00C50EDA"/>
    <w:rsid w:val="00C97567"/>
    <w:rsid w:val="00CD359B"/>
    <w:rsid w:val="00CD3B28"/>
    <w:rsid w:val="00CE28E0"/>
    <w:rsid w:val="00D14FE2"/>
    <w:rsid w:val="00D4316C"/>
    <w:rsid w:val="00D54C28"/>
    <w:rsid w:val="00D57F58"/>
    <w:rsid w:val="00D6297B"/>
    <w:rsid w:val="00D73296"/>
    <w:rsid w:val="00DA3F08"/>
    <w:rsid w:val="00DB75AB"/>
    <w:rsid w:val="00DE3F9A"/>
    <w:rsid w:val="00DE53AA"/>
    <w:rsid w:val="00E50762"/>
    <w:rsid w:val="00E57876"/>
    <w:rsid w:val="00E72174"/>
    <w:rsid w:val="00E92AE4"/>
    <w:rsid w:val="00E930BD"/>
    <w:rsid w:val="00EA008E"/>
    <w:rsid w:val="00F65709"/>
    <w:rsid w:val="00FA344E"/>
    <w:rsid w:val="00FB06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63ADFEB-4B7A-8741-A28B-5E797C3B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6FC"/>
    <w:pPr>
      <w:spacing w:after="200" w:line="276" w:lineRule="auto"/>
      <w:ind w:firstLine="284"/>
      <w:jc w:val="both"/>
    </w:pPr>
    <w:rPr>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3AA"/>
    <w:pPr>
      <w:tabs>
        <w:tab w:val="center" w:pos="4680"/>
        <w:tab w:val="right" w:pos="9360"/>
      </w:tabs>
      <w:spacing w:after="0" w:line="240" w:lineRule="auto"/>
    </w:pPr>
  </w:style>
  <w:style w:type="character" w:customStyle="1" w:styleId="Char">
    <w:name w:val="Κεφαλίδα Char"/>
    <w:basedOn w:val="a0"/>
    <w:link w:val="a3"/>
    <w:uiPriority w:val="99"/>
    <w:rsid w:val="00DE53AA"/>
  </w:style>
  <w:style w:type="paragraph" w:styleId="a4">
    <w:name w:val="footer"/>
    <w:basedOn w:val="a"/>
    <w:link w:val="Char0"/>
    <w:uiPriority w:val="99"/>
    <w:unhideWhenUsed/>
    <w:rsid w:val="00DE53AA"/>
    <w:pPr>
      <w:tabs>
        <w:tab w:val="center" w:pos="4680"/>
        <w:tab w:val="right" w:pos="9360"/>
      </w:tabs>
      <w:spacing w:after="0" w:line="240" w:lineRule="auto"/>
    </w:pPr>
  </w:style>
  <w:style w:type="character" w:customStyle="1" w:styleId="Char0">
    <w:name w:val="Υποσέλιδο Char"/>
    <w:basedOn w:val="a0"/>
    <w:link w:val="a4"/>
    <w:uiPriority w:val="99"/>
    <w:rsid w:val="00DE53AA"/>
  </w:style>
  <w:style w:type="character" w:styleId="-">
    <w:name w:val="Hyperlink"/>
    <w:uiPriority w:val="99"/>
    <w:unhideWhenUsed/>
    <w:rsid w:val="00DE53AA"/>
    <w:rPr>
      <w:color w:val="0000FF"/>
      <w:u w:val="single"/>
    </w:rPr>
  </w:style>
  <w:style w:type="paragraph" w:styleId="a5">
    <w:name w:val="Balloon Text"/>
    <w:basedOn w:val="a"/>
    <w:link w:val="Char1"/>
    <w:uiPriority w:val="99"/>
    <w:semiHidden/>
    <w:unhideWhenUsed/>
    <w:rsid w:val="00DE53AA"/>
    <w:pPr>
      <w:spacing w:after="0" w:line="240" w:lineRule="auto"/>
    </w:pPr>
    <w:rPr>
      <w:rFonts w:ascii="Tahoma" w:hAnsi="Tahoma"/>
      <w:sz w:val="16"/>
      <w:szCs w:val="16"/>
      <w:lang w:val="x-none" w:eastAsia="x-none"/>
    </w:rPr>
  </w:style>
  <w:style w:type="character" w:customStyle="1" w:styleId="Char1">
    <w:name w:val="Κείμενο πλαισίου Char"/>
    <w:link w:val="a5"/>
    <w:uiPriority w:val="99"/>
    <w:semiHidden/>
    <w:rsid w:val="00DE53AA"/>
    <w:rPr>
      <w:rFonts w:ascii="Tahoma" w:hAnsi="Tahoma" w:cs="Tahoma"/>
      <w:sz w:val="16"/>
      <w:szCs w:val="16"/>
    </w:rPr>
  </w:style>
  <w:style w:type="paragraph" w:styleId="Web">
    <w:name w:val="Normal (Web)"/>
    <w:basedOn w:val="a"/>
    <w:uiPriority w:val="99"/>
    <w:unhideWhenUsed/>
    <w:rsid w:val="002761F2"/>
    <w:pPr>
      <w:spacing w:before="100" w:beforeAutospacing="1" w:after="100" w:afterAutospacing="1" w:line="240" w:lineRule="auto"/>
      <w:ind w:firstLine="0"/>
      <w:jc w:val="left"/>
    </w:pPr>
    <w:rPr>
      <w:rFonts w:ascii="Times New Roman" w:eastAsia="Times New Roman" w:hAnsi="Times New Roman"/>
      <w:szCs w:val="24"/>
      <w:lang w:val="el-GR" w:eastAsia="el-GR"/>
    </w:rPr>
  </w:style>
  <w:style w:type="character" w:styleId="a6">
    <w:name w:val="Strong"/>
    <w:uiPriority w:val="22"/>
    <w:qFormat/>
    <w:rsid w:val="002761F2"/>
    <w:rPr>
      <w:b/>
      <w:bCs/>
    </w:rPr>
  </w:style>
  <w:style w:type="paragraph" w:customStyle="1" w:styleId="Web1">
    <w:name w:val="Κανονικό (Web)1"/>
    <w:basedOn w:val="a"/>
    <w:rsid w:val="002761F2"/>
    <w:pPr>
      <w:widowControl w:val="0"/>
      <w:suppressAutoHyphens/>
      <w:overflowPunct w:val="0"/>
      <w:autoSpaceDE w:val="0"/>
      <w:spacing w:before="280" w:after="280" w:line="240" w:lineRule="auto"/>
      <w:ind w:firstLine="0"/>
      <w:jc w:val="left"/>
    </w:pPr>
    <w:rPr>
      <w:rFonts w:ascii="Times New Roman" w:eastAsia="Times New Roman" w:hAnsi="Times New Roman"/>
      <w:kern w:val="1"/>
      <w:sz w:val="20"/>
      <w:szCs w:val="20"/>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095501">
      <w:bodyDiv w:val="1"/>
      <w:marLeft w:val="0"/>
      <w:marRight w:val="0"/>
      <w:marTop w:val="0"/>
      <w:marBottom w:val="0"/>
      <w:divBdr>
        <w:top w:val="none" w:sz="0" w:space="0" w:color="auto"/>
        <w:left w:val="none" w:sz="0" w:space="0" w:color="auto"/>
        <w:bottom w:val="none" w:sz="0" w:space="0" w:color="auto"/>
        <w:right w:val="none" w:sz="0" w:space="0" w:color="auto"/>
      </w:divBdr>
    </w:div>
    <w:div w:id="1263614563">
      <w:bodyDiv w:val="1"/>
      <w:marLeft w:val="0"/>
      <w:marRight w:val="0"/>
      <w:marTop w:val="0"/>
      <w:marBottom w:val="0"/>
      <w:divBdr>
        <w:top w:val="none" w:sz="0" w:space="0" w:color="auto"/>
        <w:left w:val="none" w:sz="0" w:space="0" w:color="auto"/>
        <w:bottom w:val="none" w:sz="0" w:space="0" w:color="auto"/>
        <w:right w:val="none" w:sz="0" w:space="0" w:color="auto"/>
      </w:divBdr>
    </w:div>
    <w:div w:id="1679890151">
      <w:bodyDiv w:val="1"/>
      <w:marLeft w:val="0"/>
      <w:marRight w:val="0"/>
      <w:marTop w:val="0"/>
      <w:marBottom w:val="0"/>
      <w:divBdr>
        <w:top w:val="none" w:sz="0" w:space="0" w:color="auto"/>
        <w:left w:val="none" w:sz="0" w:space="0" w:color="auto"/>
        <w:bottom w:val="none" w:sz="0" w:space="0" w:color="auto"/>
        <w:right w:val="none" w:sz="0" w:space="0" w:color="auto"/>
      </w:divBdr>
    </w:div>
    <w:div w:id="1700084781">
      <w:bodyDiv w:val="1"/>
      <w:marLeft w:val="0"/>
      <w:marRight w:val="0"/>
      <w:marTop w:val="0"/>
      <w:marBottom w:val="0"/>
      <w:divBdr>
        <w:top w:val="none" w:sz="0" w:space="0" w:color="auto"/>
        <w:left w:val="none" w:sz="0" w:space="0" w:color="auto"/>
        <w:bottom w:val="none" w:sz="0" w:space="0" w:color="auto"/>
        <w:right w:val="none" w:sz="0" w:space="0" w:color="auto"/>
      </w:divBdr>
      <w:divsChild>
        <w:div w:id="879171025">
          <w:marLeft w:val="0"/>
          <w:marRight w:val="0"/>
          <w:marTop w:val="150"/>
          <w:marBottom w:val="0"/>
          <w:divBdr>
            <w:top w:val="none" w:sz="0" w:space="0" w:color="auto"/>
            <w:left w:val="none" w:sz="0" w:space="0" w:color="auto"/>
            <w:bottom w:val="none" w:sz="0" w:space="0" w:color="auto"/>
            <w:right w:val="none" w:sz="0" w:space="0" w:color="auto"/>
          </w:divBdr>
        </w:div>
        <w:div w:id="1927958469">
          <w:marLeft w:val="0"/>
          <w:marRight w:val="0"/>
          <w:marTop w:val="150"/>
          <w:marBottom w:val="0"/>
          <w:divBdr>
            <w:top w:val="none" w:sz="0" w:space="0" w:color="auto"/>
            <w:left w:val="none" w:sz="0" w:space="0" w:color="auto"/>
            <w:bottom w:val="none" w:sz="0" w:space="0" w:color="auto"/>
            <w:right w:val="none" w:sz="0" w:space="0" w:color="auto"/>
          </w:divBdr>
        </w:div>
      </w:divsChild>
    </w:div>
    <w:div w:id="1799563191">
      <w:bodyDiv w:val="1"/>
      <w:marLeft w:val="0"/>
      <w:marRight w:val="0"/>
      <w:marTop w:val="0"/>
      <w:marBottom w:val="0"/>
      <w:divBdr>
        <w:top w:val="none" w:sz="0" w:space="0" w:color="auto"/>
        <w:left w:val="none" w:sz="0" w:space="0" w:color="auto"/>
        <w:bottom w:val="none" w:sz="0" w:space="0" w:color="auto"/>
        <w:right w:val="none" w:sz="0" w:space="0" w:color="auto"/>
      </w:divBdr>
      <w:divsChild>
        <w:div w:id="1463234873">
          <w:marLeft w:val="0"/>
          <w:marRight w:val="0"/>
          <w:marTop w:val="150"/>
          <w:marBottom w:val="0"/>
          <w:divBdr>
            <w:top w:val="none" w:sz="0" w:space="0" w:color="auto"/>
            <w:left w:val="none" w:sz="0" w:space="0" w:color="auto"/>
            <w:bottom w:val="none" w:sz="0" w:space="0" w:color="auto"/>
            <w:right w:val="none" w:sz="0" w:space="0" w:color="auto"/>
          </w:divBdr>
        </w:div>
      </w:divsChild>
    </w:div>
    <w:div w:id="1828323868">
      <w:bodyDiv w:val="1"/>
      <w:marLeft w:val="0"/>
      <w:marRight w:val="0"/>
      <w:marTop w:val="0"/>
      <w:marBottom w:val="0"/>
      <w:divBdr>
        <w:top w:val="none" w:sz="0" w:space="0" w:color="auto"/>
        <w:left w:val="none" w:sz="0" w:space="0" w:color="auto"/>
        <w:bottom w:val="none" w:sz="0" w:space="0" w:color="auto"/>
        <w:right w:val="none" w:sz="0" w:space="0" w:color="auto"/>
      </w:divBdr>
    </w:div>
    <w:div w:id="19639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twitter.com/PAMEhellas" TargetMode="External" /><Relationship Id="rId5" Type="http://schemas.openxmlformats.org/officeDocument/2006/relationships/webSettings" Target="webSettings.xml" /><Relationship Id="rId10" Type="http://schemas.openxmlformats.org/officeDocument/2006/relationships/hyperlink" Target="mailto:pame@pamehellas.gr" TargetMode="External" /><Relationship Id="rId4" Type="http://schemas.openxmlformats.org/officeDocument/2006/relationships/settings" Target="settings.xml" /><Relationship Id="rId9" Type="http://schemas.openxmlformats.org/officeDocument/2006/relationships/hyperlink" Target="https://pamehellas.gr" TargetMode="External" /><Relationship Id="rId1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F55F-5471-4FAB-8C5C-558F32EA4C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4174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4937</CharactersWithSpaces>
  <SharedDoc>false</SharedDoc>
  <HLinks>
    <vt:vector size="18" baseType="variant">
      <vt:variant>
        <vt:i4>6750253</vt:i4>
      </vt:variant>
      <vt:variant>
        <vt:i4>6</vt:i4>
      </vt:variant>
      <vt:variant>
        <vt:i4>0</vt:i4>
      </vt:variant>
      <vt:variant>
        <vt:i4>5</vt:i4>
      </vt:variant>
      <vt:variant>
        <vt:lpwstr>https://twitter.com/PAMEhellas</vt:lpwstr>
      </vt:variant>
      <vt:variant>
        <vt:lpwstr/>
      </vt:variant>
      <vt:variant>
        <vt:i4>2490392</vt:i4>
      </vt:variant>
      <vt:variant>
        <vt:i4>3</vt:i4>
      </vt:variant>
      <vt:variant>
        <vt:i4>0</vt:i4>
      </vt:variant>
      <vt:variant>
        <vt:i4>5</vt:i4>
      </vt:variant>
      <vt:variant>
        <vt:lpwstr>mailto:pame@pamehellas.gr</vt:lpwstr>
      </vt:variant>
      <vt:variant>
        <vt:lpwstr/>
      </vt:variant>
      <vt:variant>
        <vt:i4>2556004</vt:i4>
      </vt:variant>
      <vt:variant>
        <vt:i4>0</vt:i4>
      </vt:variant>
      <vt:variant>
        <vt:i4>0</vt:i4>
      </vt:variant>
      <vt:variant>
        <vt:i4>5</vt:i4>
      </vt:variant>
      <vt:variant>
        <vt:lpwstr>https://pamehellas.gr/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dc:creator>
  <cp:keywords/>
  <cp:lastModifiedBy>smarkatila@outlook.com.gr</cp:lastModifiedBy>
  <cp:revision>2</cp:revision>
  <cp:lastPrinted>2020-03-31T10:59:00Z</cp:lastPrinted>
  <dcterms:created xsi:type="dcterms:W3CDTF">2020-07-22T15:06:00Z</dcterms:created>
  <dcterms:modified xsi:type="dcterms:W3CDTF">2020-07-22T15:06:00Z</dcterms:modified>
</cp:coreProperties>
</file>