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B6" w:rsidRPr="00AE268C" w:rsidRDefault="00BC18B6" w:rsidP="00AE268C">
      <w:pPr>
        <w:rPr>
          <w:b/>
          <w:sz w:val="28"/>
          <w:szCs w:val="28"/>
          <w:u w:val="single"/>
        </w:rPr>
      </w:pPr>
    </w:p>
    <w:p w:rsidR="00BC18B6" w:rsidRDefault="00BC18B6" w:rsidP="000A292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ΚΟΙΝΗ ΑΝΑΚΟΙΝΩΣΗ ΕΡΓΑΤΙΚΩΝ ΣΩΜΑΤΕΙΩΝ ΚΑΙ ΦΟΡΕΩΝ ΚΑΙΣΑΡΙΑΝΗΣ</w:t>
      </w:r>
    </w:p>
    <w:p w:rsidR="00BC18B6" w:rsidRPr="0074152A" w:rsidRDefault="00BC18B6" w:rsidP="0074152A">
      <w:pPr>
        <w:jc w:val="center"/>
        <w:rPr>
          <w:rFonts w:ascii="Arial" w:hAnsi="Arial" w:cs="Arial"/>
          <w:b/>
          <w:u w:val="single"/>
        </w:rPr>
      </w:pPr>
      <w:r w:rsidRPr="0074152A">
        <w:rPr>
          <w:rFonts w:ascii="Arial" w:hAnsi="Arial" w:cs="Arial"/>
          <w:b/>
          <w:u w:val="single"/>
        </w:rPr>
        <w:t>23/02/2021</w:t>
      </w:r>
    </w:p>
    <w:p w:rsidR="00BC18B6" w:rsidRPr="00A92C0D" w:rsidRDefault="00BC18B6" w:rsidP="000A2927">
      <w:pPr>
        <w:jc w:val="both"/>
        <w:rPr>
          <w:b/>
          <w:sz w:val="28"/>
          <w:szCs w:val="28"/>
          <w:u w:val="single"/>
        </w:rPr>
      </w:pPr>
    </w:p>
    <w:p w:rsidR="00BC18B6" w:rsidRPr="00011D8C" w:rsidRDefault="00BC18B6" w:rsidP="00011D8C">
      <w:pPr>
        <w:jc w:val="center"/>
        <w:rPr>
          <w:rFonts w:ascii="Arial" w:hAnsi="Arial" w:cs="Arial"/>
          <w:b/>
          <w:sz w:val="32"/>
          <w:szCs w:val="32"/>
        </w:rPr>
      </w:pPr>
      <w:r w:rsidRPr="00011D8C">
        <w:rPr>
          <w:rFonts w:ascii="Arial" w:hAnsi="Arial" w:cs="Arial"/>
          <w:b/>
          <w:sz w:val="32"/>
          <w:szCs w:val="32"/>
        </w:rPr>
        <w:t>Δηλώνουμε την αμέριστη στήριξη μας στην σημερινή 24ωρη απεργία των Υγειονομικών</w:t>
      </w:r>
    </w:p>
    <w:p w:rsidR="00BC18B6" w:rsidRPr="00011D8C" w:rsidRDefault="00BC18B6" w:rsidP="00011D8C">
      <w:pPr>
        <w:jc w:val="center"/>
        <w:rPr>
          <w:rFonts w:ascii="Arial" w:hAnsi="Arial" w:cs="Arial"/>
          <w:b/>
          <w:sz w:val="32"/>
          <w:szCs w:val="32"/>
        </w:rPr>
      </w:pPr>
      <w:r w:rsidRPr="00011D8C">
        <w:rPr>
          <w:rFonts w:ascii="Arial" w:hAnsi="Arial" w:cs="Arial"/>
          <w:b/>
          <w:sz w:val="32"/>
          <w:szCs w:val="32"/>
        </w:rPr>
        <w:t>Ο αγώνας τους είναι και δικός μας αγώνας</w:t>
      </w:r>
    </w:p>
    <w:p w:rsidR="00BC18B6" w:rsidRDefault="00BC18B6" w:rsidP="00011D8C">
      <w:pPr>
        <w:jc w:val="center"/>
        <w:rPr>
          <w:rFonts w:ascii="Arial" w:hAnsi="Arial" w:cs="Arial"/>
          <w:b/>
          <w:sz w:val="28"/>
          <w:szCs w:val="28"/>
        </w:rPr>
      </w:pPr>
      <w:r w:rsidRPr="00011D8C">
        <w:rPr>
          <w:rFonts w:ascii="Arial" w:hAnsi="Arial" w:cs="Arial"/>
          <w:b/>
          <w:sz w:val="28"/>
          <w:szCs w:val="28"/>
        </w:rPr>
        <w:t>Να γίνει τώρα Κέντρο Υγείας στην Καισαριανή επαρκώς εξοπλισμένο και στελεχωμένο με το απαραίτητο μόνιμο προσωπικό</w:t>
      </w:r>
    </w:p>
    <w:p w:rsidR="00BC18B6" w:rsidRPr="00011D8C" w:rsidRDefault="00BC18B6" w:rsidP="00011D8C">
      <w:pPr>
        <w:jc w:val="center"/>
        <w:rPr>
          <w:rFonts w:ascii="Arial" w:hAnsi="Arial" w:cs="Arial"/>
          <w:b/>
          <w:sz w:val="28"/>
          <w:szCs w:val="28"/>
        </w:rPr>
      </w:pPr>
    </w:p>
    <w:p w:rsidR="00BC18B6" w:rsidRDefault="00BC18B6" w:rsidP="000A2927">
      <w:pPr>
        <w:jc w:val="both"/>
        <w:rPr>
          <w:i/>
        </w:rPr>
      </w:pPr>
      <w:r w:rsidRPr="00011D8C">
        <w:rPr>
          <w:rFonts w:ascii="Arial" w:hAnsi="Arial" w:cs="Arial"/>
        </w:rPr>
        <w:t>Ο υπερδιπλασιασμός κρουσμάτων Πανελλαδικά αποτυπώνεται και στην πόλη μας με τη διασπορά να αντανακλάται με</w:t>
      </w:r>
      <w:r>
        <w:rPr>
          <w:rFonts w:ascii="Arial" w:hAnsi="Arial" w:cs="Arial"/>
        </w:rPr>
        <w:t xml:space="preserve"> κρούσματα</w:t>
      </w:r>
      <w:r w:rsidRPr="00011D8C">
        <w:rPr>
          <w:rFonts w:ascii="Arial" w:hAnsi="Arial" w:cs="Arial"/>
        </w:rPr>
        <w:t xml:space="preserve">  στα σχολεία, σε προσωπικό και παιδιά. Είναι αποτέλεσμα της απουσίας ουσιαστικών μέτρων συλλογικής προστασίας  σε σχολεία, χ</w:t>
      </w:r>
      <w:r>
        <w:rPr>
          <w:rFonts w:ascii="Arial" w:hAnsi="Arial" w:cs="Arial"/>
        </w:rPr>
        <w:t>ώρους εργασίας, ΜΜΜ, αφού επιμένει</w:t>
      </w:r>
      <w:r w:rsidRPr="00011D8C">
        <w:rPr>
          <w:rFonts w:ascii="Arial" w:hAnsi="Arial" w:cs="Arial"/>
        </w:rPr>
        <w:t xml:space="preserve"> η κυβέρνηση να τα φορτώνει όλα στην ατομική ευθύνη</w:t>
      </w:r>
      <w:r w:rsidRPr="00614F10">
        <w:rPr>
          <w:i/>
        </w:rPr>
        <w:t>.</w:t>
      </w:r>
    </w:p>
    <w:p w:rsidR="00BC18B6" w:rsidRDefault="00BC18B6" w:rsidP="000A2927">
      <w:pPr>
        <w:jc w:val="both"/>
        <w:rPr>
          <w:rFonts w:ascii="Arial" w:hAnsi="Arial" w:cs="Arial"/>
        </w:rPr>
      </w:pPr>
      <w:r w:rsidRPr="00107565">
        <w:rPr>
          <w:rFonts w:ascii="Arial" w:hAnsi="Arial" w:cs="Arial"/>
        </w:rPr>
        <w:t>Το</w:t>
      </w:r>
      <w:r>
        <w:rPr>
          <w:rFonts w:ascii="Arial" w:hAnsi="Arial" w:cs="Arial"/>
        </w:rPr>
        <w:t xml:space="preserve"> μόνο σχέδιο που είδαμε για πρόληψη της διασποράς, δηλαδή το</w:t>
      </w:r>
      <w:r w:rsidRPr="001075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¨¨</w:t>
      </w:r>
      <w:r w:rsidRPr="00107565">
        <w:rPr>
          <w:rFonts w:ascii="Arial" w:hAnsi="Arial" w:cs="Arial"/>
        </w:rPr>
        <w:t>άνοιξε-κλείσε</w:t>
      </w:r>
      <w:r>
        <w:rPr>
          <w:rFonts w:ascii="Arial" w:hAnsi="Arial" w:cs="Arial"/>
        </w:rPr>
        <w:t>»</w:t>
      </w:r>
      <w:r w:rsidRPr="00107565">
        <w:rPr>
          <w:rFonts w:ascii="Arial" w:hAnsi="Arial" w:cs="Arial"/>
        </w:rPr>
        <w:t xml:space="preserve"> σχολείων και καταστημάτων και το «μένουμε σπίτι»,  έχουν προκαλέσει τραγικές  ψυχοκοινωνικές  επιπτώσεις, ιδιαίτερα στα παιδιά,  και σοβαρό χτύπημα της οικονομικής κατάστασης και των  δικαιωμάτων των εργαζόμενων . Η κυβέρνηση  εκμεταλλευόμενη  την υπαρκτή κατάσταση της πανδημίας, σπεύδει να περάσει σωρεία αντιδραστικών νόμων και να εκδώσει υπουργικές αποφάσεις, εντείνοντας τις διώξεις και την καταστολή</w:t>
      </w:r>
      <w:r>
        <w:rPr>
          <w:rFonts w:ascii="Arial" w:hAnsi="Arial" w:cs="Arial"/>
        </w:rPr>
        <w:t>,</w:t>
      </w:r>
      <w:r w:rsidRPr="00107565">
        <w:rPr>
          <w:rFonts w:ascii="Arial" w:hAnsi="Arial" w:cs="Arial"/>
        </w:rPr>
        <w:t xml:space="preserve"> προκειμ</w:t>
      </w:r>
      <w:r>
        <w:rPr>
          <w:rFonts w:ascii="Arial" w:hAnsi="Arial" w:cs="Arial"/>
        </w:rPr>
        <w:t>ένου να επιτύχει</w:t>
      </w:r>
      <w:r w:rsidRPr="00107565">
        <w:rPr>
          <w:rFonts w:ascii="Arial" w:hAnsi="Arial" w:cs="Arial"/>
        </w:rPr>
        <w:t xml:space="preserve">  την φίμωση του οργανωμένου κινήματος </w:t>
      </w:r>
      <w:r>
        <w:rPr>
          <w:rFonts w:ascii="Arial" w:hAnsi="Arial" w:cs="Arial"/>
        </w:rPr>
        <w:t xml:space="preserve">όπως </w:t>
      </w:r>
      <w:r w:rsidRPr="00107565">
        <w:rPr>
          <w:rFonts w:ascii="Arial" w:hAnsi="Arial" w:cs="Arial"/>
        </w:rPr>
        <w:t xml:space="preserve"> επιθυμούν </w:t>
      </w:r>
      <w:r>
        <w:rPr>
          <w:rFonts w:ascii="Arial" w:hAnsi="Arial" w:cs="Arial"/>
        </w:rPr>
        <w:t xml:space="preserve">διακαώς </w:t>
      </w:r>
      <w:r w:rsidRPr="00107565">
        <w:rPr>
          <w:rFonts w:ascii="Arial" w:hAnsi="Arial" w:cs="Arial"/>
        </w:rPr>
        <w:t>οι μεγάλοι επιχειρηματικοί όμιλοι , ο ΣΕΒ και η  Ευρωπαϊκή Ένωση.</w:t>
      </w:r>
    </w:p>
    <w:p w:rsidR="00BC18B6" w:rsidRPr="0074152A" w:rsidRDefault="00BC18B6" w:rsidP="000A2927">
      <w:pPr>
        <w:jc w:val="both"/>
        <w:rPr>
          <w:rFonts w:ascii="Arial" w:hAnsi="Arial" w:cs="Arial"/>
        </w:rPr>
      </w:pPr>
      <w:r w:rsidRPr="00337B74">
        <w:rPr>
          <w:rFonts w:ascii="Arial" w:hAnsi="Arial" w:cs="Arial"/>
        </w:rPr>
        <w:t xml:space="preserve">Η εικόνα του ΕΣΥ σήμερα είναι τραγική, ιδιαίτερα στον τομέα της πρωτοβάθμιας υγείας. </w:t>
      </w:r>
    </w:p>
    <w:p w:rsidR="00BC18B6" w:rsidRPr="006A2501" w:rsidRDefault="00BC18B6" w:rsidP="000A2927">
      <w:pPr>
        <w:jc w:val="both"/>
        <w:rPr>
          <w:rFonts w:ascii="Arial" w:hAnsi="Arial" w:cs="Arial"/>
        </w:rPr>
      </w:pPr>
      <w:r w:rsidRPr="003C19EE">
        <w:rPr>
          <w:rFonts w:ascii="Arial" w:hAnsi="Arial" w:cs="Arial"/>
          <w:b/>
          <w:u w:val="single"/>
        </w:rPr>
        <w:t>Τα προηγούμενα χρόνια με ευθύνη όλων των κυβερνήσεων διαχ</w:t>
      </w:r>
      <w:r>
        <w:rPr>
          <w:rFonts w:ascii="Arial" w:hAnsi="Arial" w:cs="Arial"/>
          <w:b/>
          <w:u w:val="single"/>
        </w:rPr>
        <w:t>ρονικά έκλεισαν Νοσοκομεία και Κ</w:t>
      </w:r>
      <w:r w:rsidRPr="003C19EE">
        <w:rPr>
          <w:rFonts w:ascii="Arial" w:hAnsi="Arial" w:cs="Arial"/>
          <w:b/>
          <w:u w:val="single"/>
        </w:rPr>
        <w:t>έντρα Υγείας, ανάμεσα στα οποία και το</w:t>
      </w:r>
      <w:r w:rsidRPr="00337B74">
        <w:rPr>
          <w:rFonts w:ascii="Arial" w:hAnsi="Arial" w:cs="Arial"/>
          <w:u w:val="single"/>
        </w:rPr>
        <w:t xml:space="preserve"> </w:t>
      </w:r>
      <w:r w:rsidRPr="00337B74">
        <w:rPr>
          <w:rFonts w:ascii="Arial" w:hAnsi="Arial" w:cs="Arial"/>
          <w:b/>
          <w:u w:val="single"/>
        </w:rPr>
        <w:t>ΙΚΑ Καισαριανής</w:t>
      </w:r>
      <w:r w:rsidRPr="00337B74">
        <w:rPr>
          <w:rFonts w:ascii="Arial" w:hAnsi="Arial" w:cs="Arial"/>
        </w:rPr>
        <w:t xml:space="preserve"> </w:t>
      </w:r>
    </w:p>
    <w:p w:rsidR="00BC18B6" w:rsidRDefault="00BC18B6" w:rsidP="000A2927">
      <w:pPr>
        <w:jc w:val="both"/>
        <w:rPr>
          <w:rFonts w:ascii="Arial" w:hAnsi="Arial" w:cs="Arial"/>
        </w:rPr>
      </w:pPr>
      <w:r w:rsidRPr="00337B74">
        <w:rPr>
          <w:rFonts w:ascii="Arial" w:hAnsi="Arial" w:cs="Arial"/>
        </w:rPr>
        <w:t xml:space="preserve"> Τα νοσοκομεία λειτουργούν</w:t>
      </w:r>
      <w:r>
        <w:t xml:space="preserve"> </w:t>
      </w:r>
      <w:r w:rsidRPr="00906CF9">
        <w:rPr>
          <w:rFonts w:ascii="Arial" w:hAnsi="Arial" w:cs="Arial"/>
        </w:rPr>
        <w:t>οριακά</w:t>
      </w:r>
      <w:r>
        <w:t xml:space="preserve">  </w:t>
      </w:r>
      <w:r w:rsidRPr="00337B74">
        <w:t xml:space="preserve"> </w:t>
      </w:r>
      <w:r w:rsidRPr="00337B74">
        <w:rPr>
          <w:rFonts w:ascii="Arial" w:hAnsi="Arial" w:cs="Arial"/>
        </w:rPr>
        <w:t>με μεγάλες ελλείψεις χώρων, εξοπλισμού και  υγειονομικού προσωπικού με απουσία μέριμνας και οργανωμένου σχεδίου τόσο για πρόληψη όσο και για θεραπεία ασθενών. Επί πλέον η ανάθεση του εμβολιασμού στα νοσοκομεία  εγκυμονεί κινδύνους μετάδοσης της νόσου στους προσερχόμενους</w:t>
      </w:r>
    </w:p>
    <w:p w:rsidR="00BC18B6" w:rsidRPr="00337B74" w:rsidRDefault="00BC18B6" w:rsidP="000A2927">
      <w:pPr>
        <w:jc w:val="both"/>
      </w:pPr>
    </w:p>
    <w:p w:rsidR="00BC18B6" w:rsidRPr="00F7299C" w:rsidRDefault="00BC18B6" w:rsidP="000A2927">
      <w:pPr>
        <w:jc w:val="both"/>
        <w:rPr>
          <w:rFonts w:ascii="Arial" w:hAnsi="Arial" w:cs="Arial"/>
          <w:b/>
          <w:u w:val="single"/>
        </w:rPr>
      </w:pPr>
      <w:r w:rsidRPr="00F7299C">
        <w:rPr>
          <w:rFonts w:ascii="Arial" w:hAnsi="Arial" w:cs="Arial"/>
          <w:b/>
          <w:u w:val="single"/>
        </w:rPr>
        <w:t xml:space="preserve">Μπορεί να υπάρξει απαραίτητος σχεδιασμός και να καλυφθούν άμεσα οι ελλείψεις, </w:t>
      </w:r>
      <w:r>
        <w:rPr>
          <w:rFonts w:ascii="Arial" w:hAnsi="Arial" w:cs="Arial"/>
          <w:b/>
          <w:u w:val="single"/>
        </w:rPr>
        <w:t>αρκεί να ληφθεί η πολιτική απόφαση για διάθεση των απαραίτητων κονδυλίων. Α</w:t>
      </w:r>
      <w:r w:rsidRPr="00F7299C">
        <w:rPr>
          <w:rFonts w:ascii="Arial" w:hAnsi="Arial" w:cs="Arial"/>
          <w:b/>
          <w:u w:val="single"/>
        </w:rPr>
        <w:t>ντίθετα όμως βλέπουμε μείωση 600 εκατ. στον κρατικό προϋπ</w:t>
      </w:r>
      <w:r>
        <w:rPr>
          <w:rFonts w:ascii="Arial" w:hAnsi="Arial" w:cs="Arial"/>
          <w:b/>
          <w:u w:val="single"/>
        </w:rPr>
        <w:t>ολογισμό για τις δαπάνες υγείας, την στιγμή που αυξάνεται το «ενοίκιο» για τις ΜΕΘ του ιδιωτικού τομέα αντί για την επίταξη τους!!</w:t>
      </w:r>
    </w:p>
    <w:p w:rsidR="00BC18B6" w:rsidRPr="00F7299C" w:rsidRDefault="00BC18B6" w:rsidP="000A2927">
      <w:pPr>
        <w:jc w:val="both"/>
        <w:rPr>
          <w:rFonts w:ascii="Arial" w:hAnsi="Arial" w:cs="Arial"/>
          <w:i/>
        </w:rPr>
      </w:pPr>
    </w:p>
    <w:p w:rsidR="00BC18B6" w:rsidRPr="00F7299C" w:rsidRDefault="00BC18B6" w:rsidP="000A2927">
      <w:pPr>
        <w:jc w:val="both"/>
        <w:rPr>
          <w:rFonts w:ascii="Arial" w:hAnsi="Arial" w:cs="Arial"/>
        </w:rPr>
      </w:pPr>
      <w:r w:rsidRPr="00F7299C">
        <w:rPr>
          <w:rFonts w:ascii="Arial" w:hAnsi="Arial" w:cs="Arial"/>
        </w:rPr>
        <w:t>Τα πολυπόθητα εμβ</w:t>
      </w:r>
      <w:r>
        <w:rPr>
          <w:rFonts w:ascii="Arial" w:hAnsi="Arial" w:cs="Arial"/>
        </w:rPr>
        <w:t xml:space="preserve">όλια </w:t>
      </w:r>
      <w:r w:rsidRPr="00F7299C">
        <w:rPr>
          <w:rFonts w:ascii="Arial" w:hAnsi="Arial" w:cs="Arial"/>
        </w:rPr>
        <w:t xml:space="preserve"> για την πρ</w:t>
      </w:r>
      <w:r>
        <w:rPr>
          <w:rFonts w:ascii="Arial" w:hAnsi="Arial" w:cs="Arial"/>
        </w:rPr>
        <w:t>όληψη νόσησης από</w:t>
      </w:r>
      <w:r w:rsidRPr="003C19E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covid</w:t>
      </w:r>
      <w:r w:rsidRPr="003C19EE">
        <w:rPr>
          <w:rFonts w:ascii="Arial" w:hAnsi="Arial" w:cs="Arial"/>
        </w:rPr>
        <w:t xml:space="preserve"> 19</w:t>
      </w:r>
      <w:r>
        <w:rPr>
          <w:rFonts w:ascii="Arial" w:hAnsi="Arial" w:cs="Arial"/>
        </w:rPr>
        <w:t xml:space="preserve"> </w:t>
      </w:r>
      <w:r w:rsidRPr="00F7299C">
        <w:rPr>
          <w:rFonts w:ascii="Arial" w:hAnsi="Arial" w:cs="Arial"/>
        </w:rPr>
        <w:t xml:space="preserve"> πουλιούνται στοά παζάρι των μεγάλων ομίλων  σε όποιον πληρώνει ακριβότερα, αδιαφορώντας για την υγεία του κάθε λαού</w:t>
      </w:r>
    </w:p>
    <w:p w:rsidR="00BC18B6" w:rsidRPr="006A2501" w:rsidRDefault="00BC18B6" w:rsidP="000A2927">
      <w:pPr>
        <w:jc w:val="both"/>
        <w:rPr>
          <w:rFonts w:ascii="Arial" w:hAnsi="Arial" w:cs="Arial"/>
          <w:i/>
        </w:rPr>
      </w:pPr>
      <w:r w:rsidRPr="00F7299C">
        <w:rPr>
          <w:rFonts w:ascii="Arial" w:hAnsi="Arial" w:cs="Arial"/>
        </w:rPr>
        <w:t>Σε παγκόσμιο επίπεδο η κατάσταση είναι αντίστοιχη ακόμη και σε οικονομικά «εύρωστες» χώρες (ΗΠΑ-Καναδάς, Γερμανία, Γαλλία, Ενωμένο Βασίλειο</w:t>
      </w:r>
      <w:r w:rsidRPr="006A2501">
        <w:rPr>
          <w:rFonts w:ascii="Arial" w:hAnsi="Arial" w:cs="Arial"/>
          <w:i/>
        </w:rPr>
        <w:t xml:space="preserve">) πράγμα που μαρτυρά τις προτεραιότητες αυτού του συστήματος. </w:t>
      </w:r>
    </w:p>
    <w:p w:rsidR="00BC18B6" w:rsidRPr="00F7299C" w:rsidRDefault="00BC18B6" w:rsidP="00F7299C">
      <w:pPr>
        <w:jc w:val="both"/>
        <w:rPr>
          <w:rFonts w:ascii="Arial" w:hAnsi="Arial" w:cs="Arial"/>
          <w:b/>
          <w:u w:val="single"/>
        </w:rPr>
      </w:pPr>
      <w:r w:rsidRPr="00F7299C">
        <w:rPr>
          <w:rFonts w:ascii="Arial" w:hAnsi="Arial" w:cs="Arial"/>
          <w:b/>
          <w:u w:val="single"/>
        </w:rPr>
        <w:t>Αποδεικνύετα</w:t>
      </w:r>
      <w:r w:rsidRPr="00F7299C">
        <w:rPr>
          <w:rFonts w:ascii="Arial" w:hAnsi="Arial" w:cs="Arial"/>
          <w:u w:val="single"/>
        </w:rPr>
        <w:t xml:space="preserve">ι </w:t>
      </w:r>
      <w:r w:rsidRPr="00F7299C">
        <w:rPr>
          <w:rFonts w:ascii="Arial" w:hAnsi="Arial" w:cs="Arial"/>
          <w:b/>
          <w:u w:val="single"/>
        </w:rPr>
        <w:t xml:space="preserve"> περίτρανα ότι στην ζυγαριά των καπιταλιστικών κυβερνήσεων βαραίνουν πολύ περισσότερο τα κέρδη των μεγάλων αλυσίδων τροφίμων, των τραπεζιτών, των καναλαρχών, των κλινικαρχών κ.α, απ’  ότι η ανθρώπινη ζωή.  </w:t>
      </w:r>
    </w:p>
    <w:p w:rsidR="00BC18B6" w:rsidRPr="00F7299C" w:rsidRDefault="00BC18B6" w:rsidP="00F7299C">
      <w:pPr>
        <w:jc w:val="both"/>
        <w:rPr>
          <w:rFonts w:ascii="Arial" w:hAnsi="Arial" w:cs="Arial"/>
          <w:b/>
          <w:u w:val="single"/>
        </w:rPr>
      </w:pPr>
    </w:p>
    <w:p w:rsidR="00BC18B6" w:rsidRPr="00F7299C" w:rsidRDefault="00BC18B6" w:rsidP="00F7299C">
      <w:pPr>
        <w:jc w:val="center"/>
        <w:rPr>
          <w:rFonts w:ascii="Arial" w:hAnsi="Arial" w:cs="Arial"/>
          <w:b/>
          <w:u w:val="single"/>
        </w:rPr>
      </w:pPr>
      <w:r w:rsidRPr="00F7299C">
        <w:rPr>
          <w:rFonts w:ascii="Arial" w:hAnsi="Arial" w:cs="Arial"/>
          <w:b/>
          <w:u w:val="single"/>
        </w:rPr>
        <w:t>Δεν ανεχόμαστε  τα παιχνίδια της Κυβέρνησης και της ΕΕ εις βάρος της υγείας μας</w:t>
      </w:r>
    </w:p>
    <w:p w:rsidR="00BC18B6" w:rsidRPr="00F7299C" w:rsidRDefault="00BC18B6" w:rsidP="00F7299C">
      <w:pPr>
        <w:jc w:val="center"/>
        <w:rPr>
          <w:rFonts w:ascii="Arial" w:hAnsi="Arial" w:cs="Arial"/>
          <w:b/>
          <w:u w:val="single"/>
        </w:rPr>
      </w:pPr>
      <w:r w:rsidRPr="00F7299C">
        <w:rPr>
          <w:rFonts w:ascii="Arial" w:hAnsi="Arial" w:cs="Arial"/>
          <w:b/>
          <w:u w:val="single"/>
        </w:rPr>
        <w:t>Απαιτούμε ουσιαστικά μέτρα μπροστά στην επικίνδυνη κατάσταση που έχει διαμορφωθεί</w:t>
      </w:r>
    </w:p>
    <w:p w:rsidR="00BC18B6" w:rsidRPr="00F7299C" w:rsidRDefault="00BC18B6" w:rsidP="00F7299C">
      <w:pPr>
        <w:jc w:val="center"/>
        <w:rPr>
          <w:rFonts w:ascii="Arial" w:hAnsi="Arial" w:cs="Arial"/>
          <w:b/>
          <w:u w:val="single"/>
        </w:rPr>
      </w:pPr>
    </w:p>
    <w:p w:rsidR="00BC18B6" w:rsidRPr="0070225B" w:rsidRDefault="00BC18B6" w:rsidP="000A2927">
      <w:pPr>
        <w:jc w:val="both"/>
        <w:rPr>
          <w:rFonts w:ascii="Arial" w:hAnsi="Arial" w:cs="Arial"/>
          <w:b/>
        </w:rPr>
      </w:pPr>
      <w:r w:rsidRPr="0070225B">
        <w:rPr>
          <w:rFonts w:ascii="Arial" w:hAnsi="Arial" w:cs="Arial"/>
          <w:b/>
        </w:rPr>
        <w:t>Απαιτούμε εδώ και τώρα</w:t>
      </w:r>
    </w:p>
    <w:p w:rsidR="00BC18B6" w:rsidRPr="0070225B" w:rsidRDefault="00BC18B6" w:rsidP="000A2927">
      <w:pPr>
        <w:jc w:val="both"/>
        <w:rPr>
          <w:rFonts w:ascii="Arial" w:hAnsi="Arial" w:cs="Arial"/>
          <w:i/>
        </w:rPr>
      </w:pPr>
    </w:p>
    <w:p w:rsidR="00BC18B6" w:rsidRPr="0070225B" w:rsidRDefault="00BC18B6" w:rsidP="0070225B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70225B">
        <w:rPr>
          <w:rFonts w:ascii="Arial" w:hAnsi="Arial" w:cs="Arial"/>
          <w:b/>
        </w:rPr>
        <w:t>Ενίσχυση του Δημοσίου συστήματος Υγείας με τις αναγκαίες υποδομές και μόνιμο προσωπικό</w:t>
      </w:r>
    </w:p>
    <w:p w:rsidR="00BC18B6" w:rsidRPr="0070225B" w:rsidRDefault="00BC18B6" w:rsidP="006A2501">
      <w:pPr>
        <w:numPr>
          <w:ilvl w:val="0"/>
          <w:numId w:val="4"/>
        </w:numPr>
        <w:tabs>
          <w:tab w:val="clear" w:pos="960"/>
          <w:tab w:val="num" w:pos="900"/>
        </w:tabs>
        <w:jc w:val="both"/>
        <w:rPr>
          <w:rFonts w:ascii="Arial" w:hAnsi="Arial" w:cs="Arial"/>
          <w:b/>
          <w:u w:val="single"/>
        </w:rPr>
      </w:pPr>
      <w:r w:rsidRPr="0070225B">
        <w:rPr>
          <w:rFonts w:ascii="Arial" w:hAnsi="Arial" w:cs="Arial"/>
          <w:b/>
        </w:rPr>
        <w:t xml:space="preserve"> Επίταξη, άνευ όρων, των ιδιωτικών νοσοκομείων, κλινικών και θεραπευτηρίων</w:t>
      </w:r>
    </w:p>
    <w:p w:rsidR="00BC18B6" w:rsidRPr="003C19EE" w:rsidRDefault="00BC18B6" w:rsidP="0070225B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70225B">
        <w:rPr>
          <w:rFonts w:ascii="Arial" w:hAnsi="Arial" w:cs="Arial"/>
          <w:b/>
        </w:rPr>
        <w:t xml:space="preserve">Ενίσχυση της πρωτοβάθμιας Φροντίδας Υγείας, </w:t>
      </w:r>
    </w:p>
    <w:p w:rsidR="00BC18B6" w:rsidRPr="0070225B" w:rsidRDefault="00BC18B6" w:rsidP="0070225B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Αμεση</w:t>
      </w:r>
      <w:r w:rsidRPr="0070225B">
        <w:rPr>
          <w:rFonts w:ascii="Arial" w:hAnsi="Arial" w:cs="Arial"/>
          <w:b/>
        </w:rPr>
        <w:t xml:space="preserve"> δημιουργία Κέντρου Υγείας στην Καισαριανή πλήρως εξοπλισμένου και στελεχωμένου.</w:t>
      </w:r>
    </w:p>
    <w:p w:rsidR="00BC18B6" w:rsidRPr="003C19EE" w:rsidRDefault="00BC18B6" w:rsidP="003C19EE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BC18B6" w:rsidRPr="003768A7" w:rsidRDefault="00BC18B6" w:rsidP="0070225B">
      <w:pPr>
        <w:numPr>
          <w:ilvl w:val="0"/>
          <w:numId w:val="5"/>
        </w:numPr>
        <w:tabs>
          <w:tab w:val="num" w:pos="180"/>
        </w:tabs>
        <w:autoSpaceDE w:val="0"/>
        <w:autoSpaceDN w:val="0"/>
        <w:adjustRightInd w:val="0"/>
        <w:ind w:hanging="720"/>
        <w:jc w:val="center"/>
        <w:rPr>
          <w:rFonts w:ascii="Arial" w:hAnsi="Arial" w:cs="Arial"/>
          <w:b/>
          <w:color w:val="000000"/>
        </w:rPr>
      </w:pPr>
      <w:r w:rsidRPr="003768A7">
        <w:rPr>
          <w:rFonts w:ascii="Arial" w:hAnsi="Arial" w:cs="Arial"/>
          <w:b/>
          <w:bCs/>
          <w:iCs/>
          <w:color w:val="000000"/>
        </w:rPr>
        <w:t>Σύλλογος Δημοκρατικών Γυναικών Καισαριανής</w:t>
      </w:r>
    </w:p>
    <w:p w:rsidR="00BC18B6" w:rsidRPr="003768A7" w:rsidRDefault="00BC18B6" w:rsidP="003768A7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  <w:r w:rsidRPr="003768A7">
        <w:rPr>
          <w:rFonts w:ascii="Arial" w:hAnsi="Arial" w:cs="Arial"/>
          <w:b/>
          <w:bCs/>
          <w:i/>
          <w:iCs/>
          <w:color w:val="000000"/>
        </w:rPr>
        <w:t xml:space="preserve">• </w:t>
      </w:r>
      <w:r w:rsidRPr="003768A7">
        <w:rPr>
          <w:rFonts w:ascii="Arial" w:hAnsi="Arial" w:cs="Arial"/>
          <w:b/>
          <w:bCs/>
          <w:iCs/>
          <w:color w:val="000000"/>
        </w:rPr>
        <w:t>Σύλλογος Εργαζομένων Δήμου Καισαριανής</w:t>
      </w: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:rsidR="00BC18B6" w:rsidRPr="003768A7" w:rsidRDefault="00BC18B6" w:rsidP="003768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  <w:r w:rsidRPr="003768A7">
        <w:rPr>
          <w:rFonts w:ascii="Arial" w:hAnsi="Arial" w:cs="Arial"/>
          <w:b/>
          <w:bCs/>
          <w:iCs/>
          <w:color w:val="000000"/>
        </w:rPr>
        <w:t>• Σύλλογος Γονέων και Κηδεμόνων βρεφών και νηπίων για τους παιδικούς και βρεφονηπιακούς σταθμούς του Δήμου Καισαριανής Αττικής</w:t>
      </w: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  <w:r w:rsidRPr="003768A7">
        <w:rPr>
          <w:rFonts w:ascii="Arial" w:hAnsi="Arial" w:cs="Arial"/>
          <w:b/>
          <w:bCs/>
          <w:iCs/>
          <w:color w:val="000000"/>
        </w:rPr>
        <w:t>• Ένωση Γονέων και Κηδεμόνων Καισαριανής</w:t>
      </w: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  <w:r w:rsidRPr="003768A7">
        <w:rPr>
          <w:rFonts w:ascii="Arial" w:hAnsi="Arial" w:cs="Arial"/>
          <w:b/>
          <w:bCs/>
          <w:iCs/>
          <w:color w:val="000000"/>
        </w:rPr>
        <w:t>• Σύλλογος Εκπαιδευτικών Π.Ε. Βύρωνα-Καισαριανής-Παγκρατίου «ΡΟΖΑ ΙΜΒΡΙΩΤΗ»</w:t>
      </w: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  <w:r w:rsidRPr="003768A7">
        <w:rPr>
          <w:rFonts w:ascii="Arial" w:hAnsi="Arial" w:cs="Arial"/>
          <w:b/>
          <w:bCs/>
          <w:iCs/>
          <w:color w:val="000000"/>
        </w:rPr>
        <w:t>• Σύλλογος Αυτοαπασχολούμενων Ελεύθερων Βιοτεχνών και Επαγγελματιών Καισαριανής</w:t>
      </w: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  <w:r w:rsidRPr="003768A7">
        <w:rPr>
          <w:rFonts w:ascii="Arial" w:hAnsi="Arial" w:cs="Arial"/>
          <w:b/>
          <w:bCs/>
          <w:iCs/>
          <w:color w:val="000000"/>
        </w:rPr>
        <w:t>• Σωματείο Συνταξιούχων ΙΚΑ Καισαριανής</w:t>
      </w: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  <w:r w:rsidRPr="003768A7">
        <w:rPr>
          <w:rFonts w:ascii="Arial" w:hAnsi="Arial" w:cs="Arial"/>
          <w:b/>
          <w:bCs/>
          <w:iCs/>
          <w:color w:val="000000"/>
        </w:rPr>
        <w:t>• Ένωση Συνταξιούχων ΟΑΕΕ Αθηνών και Περιχώρων - Παράρτημα Καισαριανής</w:t>
      </w: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  <w:r w:rsidRPr="003768A7">
        <w:rPr>
          <w:rFonts w:ascii="Arial" w:hAnsi="Arial" w:cs="Arial"/>
          <w:b/>
          <w:bCs/>
          <w:iCs/>
          <w:color w:val="000000"/>
        </w:rPr>
        <w:t>• Π.Ε.Α.Ε.Α. ΔΣΕ Καισαριανής</w:t>
      </w:r>
    </w:p>
    <w:p w:rsidR="00BC18B6" w:rsidRPr="003768A7" w:rsidRDefault="00BC18B6" w:rsidP="0070225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C18B6" w:rsidRPr="003768A7" w:rsidRDefault="00BC18B6" w:rsidP="0070225B">
      <w:pPr>
        <w:jc w:val="center"/>
        <w:rPr>
          <w:rFonts w:ascii="Arial" w:hAnsi="Arial" w:cs="Arial"/>
          <w:b/>
        </w:rPr>
      </w:pPr>
      <w:r w:rsidRPr="003768A7">
        <w:rPr>
          <w:rFonts w:ascii="Arial" w:hAnsi="Arial" w:cs="Arial"/>
          <w:b/>
          <w:bCs/>
          <w:iCs/>
          <w:color w:val="000000"/>
        </w:rPr>
        <w:t>• Μικρασιατικός Σύλλογος Καισαριανής</w:t>
      </w:r>
    </w:p>
    <w:p w:rsidR="00BC18B6" w:rsidRDefault="00BC18B6"/>
    <w:sectPr w:rsidR="00BC18B6" w:rsidSect="003C19EE">
      <w:footerReference w:type="even" r:id="rId7"/>
      <w:footerReference w:type="default" r:id="rId8"/>
      <w:pgSz w:w="11906" w:h="16838"/>
      <w:pgMar w:top="360" w:right="566" w:bottom="54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8B6" w:rsidRDefault="00BC18B6" w:rsidP="004B1296">
      <w:r>
        <w:separator/>
      </w:r>
    </w:p>
  </w:endnote>
  <w:endnote w:type="continuationSeparator" w:id="0">
    <w:p w:rsidR="00BC18B6" w:rsidRDefault="00BC18B6" w:rsidP="004B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atang">
    <w:altName w:val="?¥Ψ¥Ε¥Α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0000000000000000000"/>
    <w:charset w:val="A1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B6" w:rsidRDefault="00BC18B6" w:rsidP="00DE3A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18B6" w:rsidRDefault="00BC18B6" w:rsidP="0050227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B6" w:rsidRDefault="00BC18B6" w:rsidP="00DE3A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C18B6" w:rsidRDefault="00BC18B6" w:rsidP="0050227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8B6" w:rsidRDefault="00BC18B6" w:rsidP="004B1296">
      <w:r>
        <w:separator/>
      </w:r>
    </w:p>
  </w:footnote>
  <w:footnote w:type="continuationSeparator" w:id="0">
    <w:p w:rsidR="00BC18B6" w:rsidRDefault="00BC18B6" w:rsidP="004B1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0BA"/>
    <w:multiLevelType w:val="hybridMultilevel"/>
    <w:tmpl w:val="E640C89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6742A6"/>
    <w:multiLevelType w:val="hybridMultilevel"/>
    <w:tmpl w:val="3F868996"/>
    <w:lvl w:ilvl="0" w:tplc="F514CAFC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D144E9"/>
    <w:multiLevelType w:val="hybridMultilevel"/>
    <w:tmpl w:val="B23E6494"/>
    <w:lvl w:ilvl="0" w:tplc="0408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61BB7BE0"/>
    <w:multiLevelType w:val="hybridMultilevel"/>
    <w:tmpl w:val="06182442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E405A9"/>
    <w:multiLevelType w:val="hybridMultilevel"/>
    <w:tmpl w:val="99B402DC"/>
    <w:lvl w:ilvl="0" w:tplc="0408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1" w:tplc="0408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927"/>
    <w:rsid w:val="00001CA5"/>
    <w:rsid w:val="00011D8C"/>
    <w:rsid w:val="000864E0"/>
    <w:rsid w:val="000A2927"/>
    <w:rsid w:val="000E4DF4"/>
    <w:rsid w:val="000F46E3"/>
    <w:rsid w:val="00107565"/>
    <w:rsid w:val="00136C0A"/>
    <w:rsid w:val="002025E8"/>
    <w:rsid w:val="00231E70"/>
    <w:rsid w:val="002C4627"/>
    <w:rsid w:val="00302A12"/>
    <w:rsid w:val="00316449"/>
    <w:rsid w:val="00337B74"/>
    <w:rsid w:val="003768A7"/>
    <w:rsid w:val="00380513"/>
    <w:rsid w:val="003C19EE"/>
    <w:rsid w:val="00405599"/>
    <w:rsid w:val="00477602"/>
    <w:rsid w:val="004B1296"/>
    <w:rsid w:val="00502274"/>
    <w:rsid w:val="00557719"/>
    <w:rsid w:val="00614F10"/>
    <w:rsid w:val="006569C6"/>
    <w:rsid w:val="006A2501"/>
    <w:rsid w:val="006D3EF7"/>
    <w:rsid w:val="0070225B"/>
    <w:rsid w:val="0074152A"/>
    <w:rsid w:val="007D5E24"/>
    <w:rsid w:val="007F0689"/>
    <w:rsid w:val="0080179E"/>
    <w:rsid w:val="008430EF"/>
    <w:rsid w:val="00870170"/>
    <w:rsid w:val="0088148C"/>
    <w:rsid w:val="008A1657"/>
    <w:rsid w:val="00906CF9"/>
    <w:rsid w:val="009958B4"/>
    <w:rsid w:val="009A2F9D"/>
    <w:rsid w:val="00A10D74"/>
    <w:rsid w:val="00A92C0D"/>
    <w:rsid w:val="00A9485E"/>
    <w:rsid w:val="00AE268C"/>
    <w:rsid w:val="00B11BE7"/>
    <w:rsid w:val="00B30478"/>
    <w:rsid w:val="00B514A0"/>
    <w:rsid w:val="00BC18B6"/>
    <w:rsid w:val="00BF370F"/>
    <w:rsid w:val="00C362C4"/>
    <w:rsid w:val="00D15171"/>
    <w:rsid w:val="00DE3A10"/>
    <w:rsid w:val="00E54184"/>
    <w:rsid w:val="00E71C7C"/>
    <w:rsid w:val="00E97B03"/>
    <w:rsid w:val="00F7299C"/>
    <w:rsid w:val="00FD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27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6D3EF7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6D3EF7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D3EF7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D3EF7"/>
    <w:rPr>
      <w:rFonts w:eastAsia="Times New Roman" w:cs="Times New Roman"/>
      <w:color w:val="5A5A5A"/>
      <w:spacing w:val="15"/>
    </w:rPr>
  </w:style>
  <w:style w:type="paragraph" w:styleId="Footer">
    <w:name w:val="footer"/>
    <w:basedOn w:val="Normal"/>
    <w:link w:val="FooterChar"/>
    <w:uiPriority w:val="99"/>
    <w:rsid w:val="000A29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2927"/>
    <w:rPr>
      <w:rFonts w:ascii="Times New Roman" w:eastAsia="Batang" w:hAnsi="Times New Roman" w:cs="Times New Roman"/>
      <w:sz w:val="24"/>
      <w:szCs w:val="24"/>
      <w:lang w:val="el-GR" w:eastAsia="ko-KR"/>
    </w:rPr>
  </w:style>
  <w:style w:type="character" w:styleId="PageNumber">
    <w:name w:val="page number"/>
    <w:basedOn w:val="DefaultParagraphFont"/>
    <w:uiPriority w:val="99"/>
    <w:rsid w:val="000A2927"/>
    <w:rPr>
      <w:rFonts w:cs="Times New Roman"/>
    </w:rPr>
  </w:style>
  <w:style w:type="table" w:styleId="TableGrid">
    <w:name w:val="Table Grid"/>
    <w:basedOn w:val="TableNormal"/>
    <w:uiPriority w:val="99"/>
    <w:locked/>
    <w:rsid w:val="003C19E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179</TotalTime>
  <Pages>2</Pages>
  <Words>599</Words>
  <Characters>3236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ΤΥΠΟΥ  ΤΗΣ ΤΗΛΕ- ΔΙΑΣΚΕΨΗΣ </dc:title>
  <dc:subject/>
  <dc:creator>Dimitrios Tolos</dc:creator>
  <cp:keywords/>
  <dc:description/>
  <cp:lastModifiedBy>Maria</cp:lastModifiedBy>
  <cp:revision>6</cp:revision>
  <dcterms:created xsi:type="dcterms:W3CDTF">2021-02-22T11:59:00Z</dcterms:created>
  <dcterms:modified xsi:type="dcterms:W3CDTF">2021-02-23T08:16:00Z</dcterms:modified>
</cp:coreProperties>
</file>